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LONE STAR SCHOOL BOARD MEETING</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Thursday, </w:t>
      </w:r>
      <w:r w:rsidR="004201F2" w:rsidRPr="004201F2">
        <w:rPr>
          <w:rFonts w:ascii="Times New Roman" w:hAnsi="Times New Roman" w:cs="Times New Roman"/>
          <w:b/>
          <w:sz w:val="24"/>
          <w:szCs w:val="24"/>
        </w:rPr>
        <w:t>December 16</w:t>
      </w:r>
      <w:r w:rsidRPr="004201F2">
        <w:rPr>
          <w:rFonts w:ascii="Times New Roman" w:hAnsi="Times New Roman" w:cs="Times New Roman"/>
          <w:b/>
          <w:sz w:val="24"/>
          <w:szCs w:val="24"/>
        </w:rPr>
        <w:t>, 2021 @ 10:30 AM</w:t>
      </w:r>
    </w:p>
    <w:p w:rsidR="0029444E" w:rsidRPr="004201F2" w:rsidRDefault="0029444E" w:rsidP="004201F2">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AGENDA </w:t>
      </w:r>
    </w:p>
    <w:p w:rsidR="00CA4D32" w:rsidRPr="005E7FCD" w:rsidRDefault="00240CFF">
      <w:pPr>
        <w:pStyle w:val="ListParagraph"/>
        <w:numPr>
          <w:ilvl w:val="0"/>
          <w:numId w:val="11"/>
        </w:numPr>
        <w:tabs>
          <w:tab w:val="left" w:pos="1418"/>
        </w:tabs>
        <w:spacing w:before="84"/>
        <w:jc w:val="left"/>
        <w:rPr>
          <w:rFonts w:ascii="Times New Roman" w:hAnsi="Times New Roman" w:cs="Times New Roman"/>
          <w:sz w:val="24"/>
          <w:szCs w:val="24"/>
        </w:rPr>
      </w:pPr>
      <w:r w:rsidRPr="005E7FCD">
        <w:rPr>
          <w:rFonts w:ascii="Times New Roman" w:hAnsi="Times New Roman" w:cs="Times New Roman"/>
          <w:sz w:val="24"/>
          <w:szCs w:val="24"/>
        </w:rPr>
        <w:t>Call to Order and Establish</w:t>
      </w:r>
      <w:r w:rsidRPr="005E7FCD">
        <w:rPr>
          <w:rFonts w:ascii="Times New Roman" w:hAnsi="Times New Roman" w:cs="Times New Roman"/>
          <w:spacing w:val="-3"/>
          <w:sz w:val="24"/>
          <w:szCs w:val="24"/>
        </w:rPr>
        <w:t xml:space="preserve"> </w:t>
      </w:r>
      <w:r w:rsidRPr="005E7FCD">
        <w:rPr>
          <w:rFonts w:ascii="Times New Roman" w:hAnsi="Times New Roman" w:cs="Times New Roman"/>
          <w:sz w:val="24"/>
          <w:szCs w:val="24"/>
        </w:rPr>
        <w:t>Quorum</w:t>
      </w:r>
      <w:r w:rsidR="00BE30C7">
        <w:rPr>
          <w:rFonts w:ascii="Times New Roman" w:hAnsi="Times New Roman" w:cs="Times New Roman"/>
          <w:color w:val="FF0000"/>
          <w:sz w:val="24"/>
          <w:szCs w:val="24"/>
        </w:rPr>
        <w:t>:  Quorum established at 10:31am, Robert Scott, Barry McBride, John Parson, Tracy Bennett, Cheryl Myers</w:t>
      </w:r>
    </w:p>
    <w:p w:rsidR="00CA4D32" w:rsidRPr="005E7FCD"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5E7FCD">
        <w:rPr>
          <w:rFonts w:ascii="Times New Roman" w:hAnsi="Times New Roman" w:cs="Times New Roman"/>
          <w:sz w:val="24"/>
          <w:szCs w:val="24"/>
        </w:rPr>
        <w:t>Welcome and Recognition of Special</w:t>
      </w:r>
      <w:r w:rsidRPr="005E7FCD">
        <w:rPr>
          <w:rFonts w:ascii="Times New Roman" w:hAnsi="Times New Roman" w:cs="Times New Roman"/>
          <w:spacing w:val="-14"/>
          <w:sz w:val="24"/>
          <w:szCs w:val="24"/>
        </w:rPr>
        <w:t xml:space="preserve"> </w:t>
      </w:r>
      <w:r w:rsidRPr="005E7FCD">
        <w:rPr>
          <w:rFonts w:ascii="Times New Roman" w:hAnsi="Times New Roman" w:cs="Times New Roman"/>
          <w:sz w:val="24"/>
          <w:szCs w:val="24"/>
        </w:rPr>
        <w:t>Guests</w:t>
      </w:r>
      <w:r w:rsidR="006C17E9" w:rsidRPr="005E7FCD">
        <w:rPr>
          <w:rFonts w:ascii="Times New Roman" w:hAnsi="Times New Roman" w:cs="Times New Roman"/>
          <w:sz w:val="24"/>
          <w:szCs w:val="24"/>
        </w:rPr>
        <w:t xml:space="preserve">:  </w:t>
      </w:r>
      <w:r w:rsidR="001F02A1">
        <w:rPr>
          <w:rFonts w:ascii="Times New Roman" w:hAnsi="Times New Roman" w:cs="Times New Roman"/>
          <w:color w:val="FF0000"/>
          <w:sz w:val="24"/>
          <w:szCs w:val="24"/>
        </w:rPr>
        <w:t>No Special Guests</w:t>
      </w:r>
    </w:p>
    <w:p w:rsidR="00CA4D32" w:rsidRPr="005E7FCD" w:rsidRDefault="00240CFF">
      <w:pPr>
        <w:pStyle w:val="ListParagraph"/>
        <w:numPr>
          <w:ilvl w:val="0"/>
          <w:numId w:val="11"/>
        </w:numPr>
        <w:tabs>
          <w:tab w:val="left" w:pos="1418"/>
        </w:tabs>
        <w:spacing w:line="272" w:lineRule="exact"/>
        <w:ind w:hanging="495"/>
        <w:jc w:val="left"/>
        <w:rPr>
          <w:rFonts w:ascii="Times New Roman" w:hAnsi="Times New Roman" w:cs="Times New Roman"/>
          <w:sz w:val="24"/>
          <w:szCs w:val="24"/>
        </w:rPr>
      </w:pPr>
      <w:r w:rsidRPr="005E7FCD">
        <w:rPr>
          <w:rFonts w:ascii="Times New Roman" w:hAnsi="Times New Roman" w:cs="Times New Roman"/>
          <w:sz w:val="24"/>
          <w:szCs w:val="24"/>
        </w:rPr>
        <w:t>Action</w:t>
      </w:r>
      <w:r w:rsidRPr="005E7FCD">
        <w:rPr>
          <w:rFonts w:ascii="Times New Roman" w:hAnsi="Times New Roman" w:cs="Times New Roman"/>
          <w:spacing w:val="1"/>
          <w:sz w:val="24"/>
          <w:szCs w:val="24"/>
        </w:rPr>
        <w:t xml:space="preserve"> </w:t>
      </w:r>
      <w:r w:rsidRPr="005E7FCD">
        <w:rPr>
          <w:rFonts w:ascii="Times New Roman" w:hAnsi="Times New Roman" w:cs="Times New Roman"/>
          <w:sz w:val="24"/>
          <w:szCs w:val="24"/>
        </w:rPr>
        <w:t>Items</w:t>
      </w:r>
    </w:p>
    <w:p w:rsidR="005C1739" w:rsidRPr="005E7FCD" w:rsidRDefault="000F04AD"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 xml:space="preserve">Consider </w:t>
      </w:r>
      <w:r w:rsidR="00C21308" w:rsidRPr="005E7FCD">
        <w:rPr>
          <w:rFonts w:ascii="Times New Roman" w:hAnsi="Times New Roman" w:cs="Times New Roman"/>
          <w:sz w:val="24"/>
          <w:szCs w:val="24"/>
        </w:rPr>
        <w:t xml:space="preserve">Board </w:t>
      </w:r>
      <w:r w:rsidRPr="005E7FCD">
        <w:rPr>
          <w:rFonts w:ascii="Times New Roman" w:hAnsi="Times New Roman" w:cs="Times New Roman"/>
          <w:sz w:val="24"/>
          <w:szCs w:val="24"/>
        </w:rPr>
        <w:t>approval of Board Minutes for the Meeting held o</w:t>
      </w:r>
      <w:r w:rsidR="007108D6" w:rsidRPr="005E7FCD">
        <w:rPr>
          <w:rFonts w:ascii="Times New Roman" w:hAnsi="Times New Roman" w:cs="Times New Roman"/>
          <w:sz w:val="24"/>
          <w:szCs w:val="24"/>
        </w:rPr>
        <w:t xml:space="preserve">n </w:t>
      </w:r>
      <w:r w:rsidR="004201F2">
        <w:rPr>
          <w:rFonts w:ascii="Times New Roman" w:hAnsi="Times New Roman" w:cs="Times New Roman"/>
          <w:sz w:val="24"/>
          <w:szCs w:val="24"/>
        </w:rPr>
        <w:t>November 1</w:t>
      </w:r>
      <w:r w:rsidR="00505A57">
        <w:rPr>
          <w:rFonts w:ascii="Times New Roman" w:hAnsi="Times New Roman" w:cs="Times New Roman"/>
          <w:sz w:val="24"/>
          <w:szCs w:val="24"/>
        </w:rPr>
        <w:t xml:space="preserve">1, 2021:  </w:t>
      </w:r>
      <w:r w:rsidR="00505A57">
        <w:rPr>
          <w:rFonts w:ascii="Times New Roman" w:hAnsi="Times New Roman" w:cs="Times New Roman"/>
          <w:color w:val="FF0000"/>
          <w:sz w:val="24"/>
          <w:szCs w:val="24"/>
        </w:rPr>
        <w:t>Motion to approve November 11, 2021 meeting minutes:  1</w:t>
      </w:r>
      <w:r w:rsidR="00505A57" w:rsidRPr="00505A57">
        <w:rPr>
          <w:rFonts w:ascii="Times New Roman" w:hAnsi="Times New Roman" w:cs="Times New Roman"/>
          <w:color w:val="FF0000"/>
          <w:sz w:val="24"/>
          <w:szCs w:val="24"/>
          <w:vertAlign w:val="superscript"/>
        </w:rPr>
        <w:t>st</w:t>
      </w:r>
      <w:r w:rsidR="00505A57">
        <w:rPr>
          <w:rFonts w:ascii="Times New Roman" w:hAnsi="Times New Roman" w:cs="Times New Roman"/>
          <w:color w:val="FF0000"/>
          <w:sz w:val="24"/>
          <w:szCs w:val="24"/>
        </w:rPr>
        <w:t xml:space="preserve"> J. Parson, 2</w:t>
      </w:r>
      <w:r w:rsidR="00505A57" w:rsidRPr="00505A57">
        <w:rPr>
          <w:rFonts w:ascii="Times New Roman" w:hAnsi="Times New Roman" w:cs="Times New Roman"/>
          <w:color w:val="FF0000"/>
          <w:sz w:val="24"/>
          <w:szCs w:val="24"/>
          <w:vertAlign w:val="superscript"/>
        </w:rPr>
        <w:t>nd</w:t>
      </w:r>
      <w:r w:rsidR="00505A57">
        <w:rPr>
          <w:rFonts w:ascii="Times New Roman" w:hAnsi="Times New Roman" w:cs="Times New Roman"/>
          <w:color w:val="FF0000"/>
          <w:sz w:val="24"/>
          <w:szCs w:val="24"/>
        </w:rPr>
        <w:t xml:space="preserve"> B. McBride, motion approved.</w:t>
      </w:r>
    </w:p>
    <w:p w:rsidR="00CA4D32" w:rsidRPr="005E7FCD" w:rsidRDefault="00240CFF">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sidRPr="005E7FCD">
        <w:rPr>
          <w:rFonts w:ascii="Times New Roman" w:hAnsi="Times New Roman" w:cs="Times New Roman"/>
          <w:sz w:val="24"/>
          <w:szCs w:val="24"/>
        </w:rPr>
        <w:t>Reports/Discussion Items</w:t>
      </w:r>
    </w:p>
    <w:p w:rsidR="0024575C" w:rsidRPr="005E7FCD" w:rsidRDefault="00FB54A4" w:rsidP="00FB54A4">
      <w:pPr>
        <w:tabs>
          <w:tab w:val="left" w:pos="2318"/>
        </w:tabs>
        <w:ind w:right="1051"/>
        <w:rPr>
          <w:rFonts w:ascii="Times New Roman" w:hAnsi="Times New Roman" w:cs="Times New Roman"/>
          <w:b/>
          <w:sz w:val="24"/>
          <w:szCs w:val="24"/>
          <w:u w:val="single"/>
        </w:rPr>
      </w:pPr>
      <w:r w:rsidRPr="005E7FCD">
        <w:rPr>
          <w:rFonts w:ascii="Times New Roman" w:hAnsi="Times New Roman" w:cs="Times New Roman"/>
          <w:sz w:val="24"/>
          <w:szCs w:val="24"/>
        </w:rPr>
        <w:t xml:space="preserve">                                  </w:t>
      </w:r>
      <w:r w:rsidR="00240CFF" w:rsidRPr="005E7FCD">
        <w:rPr>
          <w:rFonts w:ascii="Times New Roman" w:hAnsi="Times New Roman" w:cs="Times New Roman"/>
          <w:b/>
          <w:sz w:val="24"/>
          <w:szCs w:val="24"/>
          <w:u w:val="single"/>
        </w:rPr>
        <w:t xml:space="preserve">Superintendent </w:t>
      </w:r>
      <w:r w:rsidR="00DD07EA" w:rsidRPr="005E7FCD">
        <w:rPr>
          <w:rFonts w:ascii="Times New Roman" w:hAnsi="Times New Roman" w:cs="Times New Roman"/>
          <w:b/>
          <w:sz w:val="24"/>
          <w:szCs w:val="24"/>
          <w:u w:val="single"/>
        </w:rPr>
        <w:t xml:space="preserve">and School </w:t>
      </w:r>
      <w:r w:rsidR="0024575C" w:rsidRPr="005E7FCD">
        <w:rPr>
          <w:rFonts w:ascii="Times New Roman" w:hAnsi="Times New Roman" w:cs="Times New Roman"/>
          <w:b/>
          <w:sz w:val="24"/>
          <w:szCs w:val="24"/>
          <w:u w:val="single"/>
        </w:rPr>
        <w:t>Report:</w:t>
      </w:r>
      <w:r w:rsidR="00C60B0F" w:rsidRPr="005E7FCD">
        <w:rPr>
          <w:rFonts w:ascii="Times New Roman" w:hAnsi="Times New Roman" w:cs="Times New Roman"/>
          <w:b/>
          <w:sz w:val="24"/>
          <w:szCs w:val="24"/>
          <w:u w:val="single"/>
        </w:rPr>
        <w:t xml:space="preserve"> </w:t>
      </w:r>
    </w:p>
    <w:p w:rsidR="00680469" w:rsidRDefault="004201F2"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State Testing</w:t>
      </w:r>
      <w:r w:rsidR="0066399B">
        <w:rPr>
          <w:rFonts w:ascii="Times New Roman" w:hAnsi="Times New Roman" w:cs="Times New Roman"/>
          <w:color w:val="FF0000"/>
          <w:sz w:val="24"/>
          <w:szCs w:val="24"/>
        </w:rPr>
        <w:t xml:space="preserve">:  State testing went well after IT issues resolved.  Great </w:t>
      </w:r>
      <w:proofErr w:type="spellStart"/>
      <w:r w:rsidR="0066399B">
        <w:rPr>
          <w:rFonts w:ascii="Times New Roman" w:hAnsi="Times New Roman" w:cs="Times New Roman"/>
          <w:color w:val="FF0000"/>
          <w:sz w:val="24"/>
          <w:szCs w:val="24"/>
        </w:rPr>
        <w:t>joby</w:t>
      </w:r>
      <w:proofErr w:type="spellEnd"/>
      <w:r w:rsidR="0066399B">
        <w:rPr>
          <w:rFonts w:ascii="Times New Roman" w:hAnsi="Times New Roman" w:cs="Times New Roman"/>
          <w:color w:val="FF0000"/>
          <w:sz w:val="24"/>
          <w:szCs w:val="24"/>
        </w:rPr>
        <w:t xml:space="preserve"> by the team at the school.</w:t>
      </w:r>
      <w:r>
        <w:rPr>
          <w:rFonts w:ascii="Times New Roman" w:hAnsi="Times New Roman" w:cs="Times New Roman"/>
          <w:sz w:val="24"/>
          <w:szCs w:val="24"/>
        </w:rPr>
        <w:t xml:space="preserve"> </w:t>
      </w:r>
    </w:p>
    <w:p w:rsidR="00680469" w:rsidRDefault="004A5A2A"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Pre population students part of the regular school day rotation (Elementary students)</w:t>
      </w:r>
      <w:r w:rsidR="00B00BA3">
        <w:rPr>
          <w:rFonts w:ascii="Times New Roman" w:hAnsi="Times New Roman" w:cs="Times New Roman"/>
          <w:color w:val="FF0000"/>
          <w:sz w:val="24"/>
          <w:szCs w:val="24"/>
        </w:rPr>
        <w:t>:  Added the pre-population student as part of the regular rotation.  But starting to see elementary students that will be excluded from the rotation because elementary grades are outside our charter.</w:t>
      </w:r>
    </w:p>
    <w:p w:rsidR="003D3243" w:rsidRPr="005D3A96" w:rsidRDefault="005D3A96"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Current enrollment -  54</w:t>
      </w:r>
      <w:r w:rsidR="00230982">
        <w:rPr>
          <w:rFonts w:ascii="Times New Roman" w:hAnsi="Times New Roman" w:cs="Times New Roman"/>
          <w:sz w:val="24"/>
          <w:szCs w:val="24"/>
        </w:rPr>
        <w:t xml:space="preserve"> students</w:t>
      </w:r>
      <w:r w:rsidR="00230982">
        <w:rPr>
          <w:rFonts w:ascii="Times New Roman" w:hAnsi="Times New Roman" w:cs="Times New Roman"/>
          <w:color w:val="FF0000"/>
          <w:sz w:val="24"/>
          <w:szCs w:val="24"/>
        </w:rPr>
        <w:t xml:space="preserve">:  Currently have 54 students but will be getting </w:t>
      </w:r>
      <w:r w:rsidR="00CA1202">
        <w:rPr>
          <w:rFonts w:ascii="Times New Roman" w:hAnsi="Times New Roman" w:cs="Times New Roman"/>
          <w:color w:val="FF0000"/>
          <w:sz w:val="24"/>
          <w:szCs w:val="24"/>
        </w:rPr>
        <w:t>16 more due to winning the RFP.  New students will have more difficult behaviors.  Tracy is working with operations to ensure teachers are supported.</w:t>
      </w:r>
    </w:p>
    <w:p w:rsidR="005E7FCD" w:rsidRDefault="005E7FCD" w:rsidP="003D3243">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School Operations </w:t>
      </w:r>
    </w:p>
    <w:p w:rsidR="006E43B4" w:rsidRDefault="004A5A2A" w:rsidP="004A5A2A">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Site Review- Judges and PO’s (concerns about the condition of the facility)</w:t>
      </w:r>
      <w:r w:rsidR="006E43B4">
        <w:rPr>
          <w:rFonts w:ascii="Times New Roman" w:hAnsi="Times New Roman" w:cs="Times New Roman"/>
          <w:color w:val="FF0000"/>
          <w:sz w:val="24"/>
          <w:szCs w:val="24"/>
        </w:rPr>
        <w:t xml:space="preserve">:  </w:t>
      </w:r>
      <w:r w:rsidR="00562D2E">
        <w:rPr>
          <w:rFonts w:ascii="Times New Roman" w:hAnsi="Times New Roman" w:cs="Times New Roman"/>
          <w:color w:val="FF0000"/>
          <w:sz w:val="24"/>
          <w:szCs w:val="24"/>
        </w:rPr>
        <w:t>Judges visited the site on Dec. 14, 2021 and was pleased with the repairs but concerned with the lack of credentialed teachers.  Teachers are on a plan to get credentials in content area.</w:t>
      </w:r>
    </w:p>
    <w:p w:rsidR="004A5A2A" w:rsidRDefault="004A5A2A" w:rsidP="006E43B4">
      <w:pPr>
        <w:pStyle w:val="ListParagraph"/>
        <w:tabs>
          <w:tab w:val="left" w:pos="2318"/>
        </w:tabs>
        <w:ind w:left="3080" w:right="1051" w:firstLine="0"/>
        <w:rPr>
          <w:rFonts w:ascii="Times New Roman" w:hAnsi="Times New Roman" w:cs="Times New Roman"/>
          <w:sz w:val="24"/>
          <w:szCs w:val="24"/>
        </w:rPr>
      </w:pPr>
      <w:r>
        <w:rPr>
          <w:rFonts w:ascii="Times New Roman" w:hAnsi="Times New Roman" w:cs="Times New Roman"/>
          <w:sz w:val="24"/>
          <w:szCs w:val="24"/>
        </w:rPr>
        <w:t xml:space="preserve">- minor education concerns were addressed  </w:t>
      </w:r>
    </w:p>
    <w:p w:rsidR="004A5A2A" w:rsidRPr="006E43B4" w:rsidRDefault="006E43B4" w:rsidP="006E43B4">
      <w:pPr>
        <w:tabs>
          <w:tab w:val="left" w:pos="2318"/>
        </w:tabs>
        <w:ind w:right="105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A5A2A" w:rsidRPr="006E43B4">
        <w:rPr>
          <w:rFonts w:ascii="Times New Roman" w:hAnsi="Times New Roman" w:cs="Times New Roman"/>
          <w:sz w:val="24"/>
          <w:szCs w:val="24"/>
        </w:rPr>
        <w:t xml:space="preserve">Major concerns – lack of credentialed teachers </w:t>
      </w:r>
    </w:p>
    <w:p w:rsidR="00705366" w:rsidRDefault="00705366"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Repair costs – gym lights, classroom window coverings, water fountain, painting, etc. </w:t>
      </w:r>
    </w:p>
    <w:p w:rsidR="00705366" w:rsidRDefault="00705366"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Renaming of classrooms</w:t>
      </w:r>
      <w:r w:rsidR="00C81B08">
        <w:rPr>
          <w:rFonts w:ascii="Times New Roman" w:hAnsi="Times New Roman" w:cs="Times New Roman"/>
          <w:sz w:val="24"/>
          <w:szCs w:val="24"/>
        </w:rPr>
        <w:t xml:space="preserve">:  </w:t>
      </w:r>
      <w:r w:rsidR="00C81B08">
        <w:rPr>
          <w:rFonts w:ascii="Times New Roman" w:hAnsi="Times New Roman" w:cs="Times New Roman"/>
          <w:color w:val="FF0000"/>
          <w:sz w:val="24"/>
          <w:szCs w:val="24"/>
        </w:rPr>
        <w:t>Tree themed names</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1 – Maple 1</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2 – Pine 2</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3 – Hickory 3</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4 – Elm 4</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Post 2 – Willow</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 xml:space="preserve">CTE – Oak  </w:t>
      </w:r>
    </w:p>
    <w:p w:rsidR="004D4C64" w:rsidRDefault="004201F2"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N</w:t>
      </w:r>
      <w:r w:rsidR="004A5A2A">
        <w:rPr>
          <w:rFonts w:ascii="Times New Roman" w:hAnsi="Times New Roman" w:cs="Times New Roman"/>
          <w:sz w:val="24"/>
          <w:szCs w:val="24"/>
        </w:rPr>
        <w:t>ew technology</w:t>
      </w:r>
      <w:r>
        <w:rPr>
          <w:rFonts w:ascii="Times New Roman" w:hAnsi="Times New Roman" w:cs="Times New Roman"/>
          <w:sz w:val="24"/>
          <w:szCs w:val="24"/>
        </w:rPr>
        <w:t xml:space="preserve"> installed in core curriculum classes</w:t>
      </w:r>
      <w:r w:rsidR="006A4E0C">
        <w:rPr>
          <w:rFonts w:ascii="Times New Roman" w:hAnsi="Times New Roman" w:cs="Times New Roman"/>
          <w:color w:val="FF0000"/>
          <w:sz w:val="24"/>
          <w:szCs w:val="24"/>
        </w:rPr>
        <w:t>:  Thank you board for approving the funds to provide teachers &amp; classrooms with new technology.  ESSER funds was used to pay for top of the line technology.</w:t>
      </w:r>
      <w:r>
        <w:rPr>
          <w:rFonts w:ascii="Times New Roman" w:hAnsi="Times New Roman" w:cs="Times New Roman"/>
          <w:sz w:val="24"/>
          <w:szCs w:val="24"/>
        </w:rPr>
        <w:t xml:space="preserve"> </w:t>
      </w:r>
    </w:p>
    <w:p w:rsidR="004201F2" w:rsidRDefault="004201F2"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All teachers received a new laptop </w:t>
      </w:r>
    </w:p>
    <w:p w:rsidR="00705366" w:rsidRPr="00705366" w:rsidRDefault="004201F2" w:rsidP="00705366">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Activities prepared for students during holiday break (teachers out 12/20 to 1/3)</w:t>
      </w:r>
      <w:r w:rsidR="00705366">
        <w:rPr>
          <w:rFonts w:ascii="Times New Roman" w:hAnsi="Times New Roman" w:cs="Times New Roman"/>
          <w:sz w:val="24"/>
          <w:szCs w:val="24"/>
        </w:rPr>
        <w:t xml:space="preserve"> </w:t>
      </w:r>
    </w:p>
    <w:p w:rsidR="00705366" w:rsidRPr="00705366" w:rsidRDefault="004201F2" w:rsidP="00705366">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lastRenderedPageBreak/>
        <w:t xml:space="preserve">Hourly staff on campus </w:t>
      </w:r>
      <w:r w:rsidR="00705366">
        <w:rPr>
          <w:rFonts w:ascii="Times New Roman" w:hAnsi="Times New Roman" w:cs="Times New Roman"/>
          <w:sz w:val="24"/>
          <w:szCs w:val="24"/>
        </w:rPr>
        <w:t xml:space="preserve"> </w:t>
      </w:r>
    </w:p>
    <w:p w:rsidR="00F55452" w:rsidRPr="005E7FCD" w:rsidRDefault="003D3243" w:rsidP="0024575C">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Staffing </w:t>
      </w:r>
    </w:p>
    <w:p w:rsidR="004201F2" w:rsidRDefault="004201F2" w:rsidP="003D3243">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CTE teacher in preservice (all instructional positions filled) </w:t>
      </w:r>
    </w:p>
    <w:p w:rsidR="003D3243" w:rsidRPr="005E7FCD" w:rsidRDefault="004201F2" w:rsidP="003D3243">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2 IA’s</w:t>
      </w:r>
      <w:r w:rsidR="009B7DFC">
        <w:rPr>
          <w:rFonts w:ascii="Times New Roman" w:hAnsi="Times New Roman" w:cs="Times New Roman"/>
          <w:color w:val="FF0000"/>
          <w:sz w:val="24"/>
          <w:szCs w:val="24"/>
        </w:rPr>
        <w:t>:  Still looking for 2 IA’s but may need to add more with the additional students.</w:t>
      </w:r>
      <w:r>
        <w:rPr>
          <w:rFonts w:ascii="Times New Roman" w:hAnsi="Times New Roman" w:cs="Times New Roman"/>
          <w:sz w:val="24"/>
          <w:szCs w:val="24"/>
        </w:rPr>
        <w:t xml:space="preserve">               </w:t>
      </w:r>
    </w:p>
    <w:p w:rsidR="00FB54A4"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bookmarkStart w:id="0" w:name="On_Thursday,_August_16,_2018_at_12:00_pm"/>
      <w:bookmarkEnd w:id="0"/>
      <w:r w:rsidRPr="005E7FCD">
        <w:rPr>
          <w:rFonts w:ascii="Times New Roman" w:hAnsi="Times New Roman" w:cs="Times New Roman"/>
          <w:sz w:val="24"/>
          <w:szCs w:val="24"/>
        </w:rPr>
        <w:t>Finance Report</w:t>
      </w:r>
      <w:r w:rsidR="004F1783" w:rsidRPr="005E7FCD">
        <w:rPr>
          <w:rFonts w:ascii="Times New Roman" w:hAnsi="Times New Roman" w:cs="Times New Roman"/>
          <w:sz w:val="24"/>
          <w:szCs w:val="24"/>
        </w:rPr>
        <w:t xml:space="preserve"> and Discussion </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Revenue over about $35,000 due to federal grants (ESSER &amp; IDEA grant), state over due to receiving more than anticipated.</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Personell</w:t>
      </w:r>
      <w:proofErr w:type="spellEnd"/>
      <w:r>
        <w:rPr>
          <w:rFonts w:ascii="Times New Roman" w:hAnsi="Times New Roman" w:cs="Times New Roman"/>
          <w:color w:val="FF0000"/>
          <w:sz w:val="24"/>
          <w:szCs w:val="24"/>
        </w:rPr>
        <w:t>- In line with budget</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Net:  $15,638, $97,000 year to date, $78,000 over in revenue than budgeted.</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Board has done a good job in getting and managing grants.</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$200,000 in reserves (2 months of operating expenses).</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Safety Grant- need to spend money before deadline, Cheryl is looking into deadline date.</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Balance Sheet- $106,000 cash in bank and up from last month.</w:t>
      </w:r>
    </w:p>
    <w:p w:rsid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 xml:space="preserve">Prepaid Assess up due to </w:t>
      </w:r>
      <w:proofErr w:type="spellStart"/>
      <w:r>
        <w:rPr>
          <w:rFonts w:ascii="Times New Roman" w:hAnsi="Times New Roman" w:cs="Times New Roman"/>
          <w:color w:val="FF0000"/>
          <w:sz w:val="24"/>
          <w:szCs w:val="24"/>
        </w:rPr>
        <w:t>Edgenuity</w:t>
      </w:r>
      <w:proofErr w:type="spellEnd"/>
    </w:p>
    <w:p w:rsidR="00CE470D" w:rsidRPr="00CE470D" w:rsidRDefault="00CE470D" w:rsidP="00CE470D">
      <w:pPr>
        <w:pStyle w:val="ListParagraph"/>
        <w:tabs>
          <w:tab w:val="left" w:pos="1418"/>
        </w:tabs>
        <w:spacing w:line="273" w:lineRule="exact"/>
        <w:ind w:left="1417" w:firstLine="0"/>
        <w:rPr>
          <w:rFonts w:ascii="Times New Roman" w:hAnsi="Times New Roman" w:cs="Times New Roman"/>
          <w:color w:val="FF0000"/>
          <w:sz w:val="24"/>
          <w:szCs w:val="24"/>
        </w:rPr>
      </w:pPr>
      <w:r>
        <w:rPr>
          <w:rFonts w:ascii="Times New Roman" w:hAnsi="Times New Roman" w:cs="Times New Roman"/>
          <w:color w:val="FF0000"/>
          <w:sz w:val="24"/>
          <w:szCs w:val="24"/>
        </w:rPr>
        <w:t>Motion to approve financials, 1</w:t>
      </w:r>
      <w:r w:rsidRPr="00CE470D">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B. McBride, 2</w:t>
      </w:r>
      <w:r w:rsidRPr="00CE470D">
        <w:rPr>
          <w:rFonts w:ascii="Times New Roman" w:hAnsi="Times New Roman" w:cs="Times New Roman"/>
          <w:color w:val="FF0000"/>
          <w:sz w:val="24"/>
          <w:szCs w:val="24"/>
          <w:vertAlign w:val="superscript"/>
        </w:rPr>
        <w:t>nd</w:t>
      </w:r>
      <w:r>
        <w:rPr>
          <w:rFonts w:ascii="Times New Roman" w:hAnsi="Times New Roman" w:cs="Times New Roman"/>
          <w:color w:val="FF0000"/>
          <w:sz w:val="24"/>
          <w:szCs w:val="24"/>
        </w:rPr>
        <w:t>:  J. Parsons, motion approved.</w:t>
      </w:r>
      <w:bookmarkStart w:id="1" w:name="_GoBack"/>
      <w:bookmarkEnd w:id="1"/>
    </w:p>
    <w:p w:rsidR="00240CFF" w:rsidRPr="005E7FCD"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5E7FCD">
        <w:rPr>
          <w:rFonts w:ascii="Times New Roman" w:hAnsi="Times New Roman" w:cs="Times New Roman"/>
          <w:sz w:val="24"/>
          <w:szCs w:val="24"/>
        </w:rPr>
        <w:t>Adjournment</w:t>
      </w:r>
      <w:r w:rsidR="00C978CB" w:rsidRPr="005E7FCD">
        <w:rPr>
          <w:rFonts w:ascii="Times New Roman" w:hAnsi="Times New Roman" w:cs="Times New Roman"/>
          <w:sz w:val="24"/>
          <w:szCs w:val="24"/>
        </w:rPr>
        <w:t xml:space="preserve">:  </w:t>
      </w:r>
      <w:r w:rsidR="00E25959">
        <w:rPr>
          <w:rFonts w:ascii="Times New Roman" w:hAnsi="Times New Roman" w:cs="Times New Roman"/>
          <w:color w:val="FF0000"/>
          <w:sz w:val="24"/>
          <w:szCs w:val="24"/>
        </w:rPr>
        <w:t>Motion to adjourn meeting at 10:47am, 1</w:t>
      </w:r>
      <w:r w:rsidR="00E25959" w:rsidRPr="00E25959">
        <w:rPr>
          <w:rFonts w:ascii="Times New Roman" w:hAnsi="Times New Roman" w:cs="Times New Roman"/>
          <w:color w:val="FF0000"/>
          <w:sz w:val="24"/>
          <w:szCs w:val="24"/>
          <w:vertAlign w:val="superscript"/>
        </w:rPr>
        <w:t>st</w:t>
      </w:r>
      <w:r w:rsidR="00E25959">
        <w:rPr>
          <w:rFonts w:ascii="Times New Roman" w:hAnsi="Times New Roman" w:cs="Times New Roman"/>
          <w:color w:val="FF0000"/>
          <w:sz w:val="24"/>
          <w:szCs w:val="24"/>
        </w:rPr>
        <w:t>:  J. Parson, 2</w:t>
      </w:r>
      <w:r w:rsidR="00E25959" w:rsidRPr="00E25959">
        <w:rPr>
          <w:rFonts w:ascii="Times New Roman" w:hAnsi="Times New Roman" w:cs="Times New Roman"/>
          <w:color w:val="FF0000"/>
          <w:sz w:val="24"/>
          <w:szCs w:val="24"/>
          <w:vertAlign w:val="superscript"/>
        </w:rPr>
        <w:t>nd</w:t>
      </w:r>
      <w:r w:rsidR="00E25959">
        <w:rPr>
          <w:rFonts w:ascii="Times New Roman" w:hAnsi="Times New Roman" w:cs="Times New Roman"/>
          <w:color w:val="FF0000"/>
          <w:sz w:val="24"/>
          <w:szCs w:val="24"/>
        </w:rPr>
        <w:t>:  R. Scott</w:t>
      </w:r>
    </w:p>
    <w:p w:rsidR="005E7FCD" w:rsidRDefault="005E7FCD" w:rsidP="005E7FCD">
      <w:pPr>
        <w:ind w:left="922"/>
        <w:rPr>
          <w:sz w:val="20"/>
          <w:szCs w:val="20"/>
        </w:rPr>
      </w:pPr>
    </w:p>
    <w:p w:rsidR="005E7FCD" w:rsidRPr="005E7FCD" w:rsidRDefault="005E7FCD" w:rsidP="005E7FCD">
      <w:pPr>
        <w:ind w:left="922"/>
        <w:rPr>
          <w:sz w:val="20"/>
          <w:szCs w:val="20"/>
        </w:rPr>
      </w:pPr>
      <w:r w:rsidRPr="005E7FCD">
        <w:rPr>
          <w:sz w:val="20"/>
          <w:szCs w:val="20"/>
        </w:rPr>
        <w:t xml:space="preserve">Agenda items may be considered, discussed and/or acted upon in a different order then the order set forth above.   The </w:t>
      </w:r>
      <w:r>
        <w:rPr>
          <w:sz w:val="20"/>
          <w:szCs w:val="20"/>
        </w:rPr>
        <w:t>Lake Granbury Academy Charter</w:t>
      </w:r>
      <w:r w:rsidRPr="005E7FCD">
        <w:rPr>
          <w:sz w:val="20"/>
          <w:szCs w:val="20"/>
        </w:rPr>
        <w:t xml:space="preserve">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Default="005E7FCD" w:rsidP="005E7FCD">
      <w:pPr>
        <w:tabs>
          <w:tab w:val="left" w:pos="1418"/>
        </w:tabs>
        <w:spacing w:line="273" w:lineRule="exact"/>
        <w:rPr>
          <w:rFonts w:ascii="Times New Roman" w:hAnsi="Times New Roman" w:cs="Times New Roman"/>
          <w:sz w:val="24"/>
          <w:szCs w:val="24"/>
        </w:rPr>
      </w:pPr>
    </w:p>
    <w:p w:rsidR="005E7FCD" w:rsidRPr="005E7FCD" w:rsidRDefault="004201F2" w:rsidP="005E7FCD">
      <w:pPr>
        <w:tabs>
          <w:tab w:val="left" w:pos="1418"/>
        </w:tabs>
        <w:spacing w:line="273" w:lineRule="exact"/>
        <w:jc w:val="center"/>
        <w:rPr>
          <w:rFonts w:ascii="Times New Roman" w:hAnsi="Times New Roman" w:cs="Times New Roman"/>
          <w:sz w:val="20"/>
          <w:szCs w:val="20"/>
        </w:rPr>
      </w:pPr>
      <w:r>
        <w:rPr>
          <w:rFonts w:ascii="Times New Roman" w:hAnsi="Times New Roman" w:cs="Times New Roman"/>
          <w:sz w:val="20"/>
          <w:szCs w:val="20"/>
        </w:rPr>
        <w:t>Posted December 15</w:t>
      </w:r>
      <w:r w:rsidR="005E7FCD" w:rsidRPr="005E7FCD">
        <w:rPr>
          <w:rFonts w:ascii="Times New Roman" w:hAnsi="Times New Roman" w:cs="Times New Roman"/>
          <w:sz w:val="20"/>
          <w:szCs w:val="20"/>
        </w:rPr>
        <w:t>, 2021</w:t>
      </w:r>
    </w:p>
    <w:sectPr w:rsidR="005E7FCD" w:rsidRPr="005E7FCD">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01" w:rsidRDefault="00680801">
      <w:r>
        <w:separator/>
      </w:r>
    </w:p>
  </w:endnote>
  <w:endnote w:type="continuationSeparator" w:id="0">
    <w:p w:rsidR="00680801" w:rsidRDefault="006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01" w:rsidRDefault="00680801">
      <w:r>
        <w:separator/>
      </w:r>
    </w:p>
  </w:footnote>
  <w:footnote w:type="continuationSeparator" w:id="0">
    <w:p w:rsidR="00680801" w:rsidRDefault="006808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15F4D"/>
    <w:rsid w:val="00122A2F"/>
    <w:rsid w:val="00122E7C"/>
    <w:rsid w:val="00180BA3"/>
    <w:rsid w:val="001C7F65"/>
    <w:rsid w:val="001D2774"/>
    <w:rsid w:val="001D29A4"/>
    <w:rsid w:val="001D7D93"/>
    <w:rsid w:val="001F02A1"/>
    <w:rsid w:val="002042CC"/>
    <w:rsid w:val="00217665"/>
    <w:rsid w:val="00224A68"/>
    <w:rsid w:val="00230982"/>
    <w:rsid w:val="00240CFF"/>
    <w:rsid w:val="002430A5"/>
    <w:rsid w:val="0024575C"/>
    <w:rsid w:val="00255703"/>
    <w:rsid w:val="0029444E"/>
    <w:rsid w:val="002A267D"/>
    <w:rsid w:val="002C7D26"/>
    <w:rsid w:val="002D63CD"/>
    <w:rsid w:val="002E2E33"/>
    <w:rsid w:val="003026CE"/>
    <w:rsid w:val="00302B7E"/>
    <w:rsid w:val="00304D3C"/>
    <w:rsid w:val="003564DD"/>
    <w:rsid w:val="00370C19"/>
    <w:rsid w:val="003A3B84"/>
    <w:rsid w:val="003A71E2"/>
    <w:rsid w:val="003C30AA"/>
    <w:rsid w:val="003D1CEB"/>
    <w:rsid w:val="003D3243"/>
    <w:rsid w:val="003D4991"/>
    <w:rsid w:val="003F1436"/>
    <w:rsid w:val="00414CF4"/>
    <w:rsid w:val="004201F2"/>
    <w:rsid w:val="00420453"/>
    <w:rsid w:val="00490BFE"/>
    <w:rsid w:val="00493BE7"/>
    <w:rsid w:val="004A5A2A"/>
    <w:rsid w:val="004D2C9C"/>
    <w:rsid w:val="004D4C64"/>
    <w:rsid w:val="004D6482"/>
    <w:rsid w:val="004E0C08"/>
    <w:rsid w:val="004F07F5"/>
    <w:rsid w:val="004F1783"/>
    <w:rsid w:val="00505A57"/>
    <w:rsid w:val="005144B9"/>
    <w:rsid w:val="005257B1"/>
    <w:rsid w:val="005274C2"/>
    <w:rsid w:val="00532FEA"/>
    <w:rsid w:val="00535489"/>
    <w:rsid w:val="0054487A"/>
    <w:rsid w:val="0054532B"/>
    <w:rsid w:val="00547200"/>
    <w:rsid w:val="00561349"/>
    <w:rsid w:val="00562D2E"/>
    <w:rsid w:val="0056707B"/>
    <w:rsid w:val="005B30DA"/>
    <w:rsid w:val="005C1739"/>
    <w:rsid w:val="005D3A96"/>
    <w:rsid w:val="005E283A"/>
    <w:rsid w:val="005E608C"/>
    <w:rsid w:val="005E7FCD"/>
    <w:rsid w:val="005F2AAE"/>
    <w:rsid w:val="005F6BD8"/>
    <w:rsid w:val="006134D4"/>
    <w:rsid w:val="00624898"/>
    <w:rsid w:val="006453B0"/>
    <w:rsid w:val="0066399B"/>
    <w:rsid w:val="00680469"/>
    <w:rsid w:val="00680801"/>
    <w:rsid w:val="00694A34"/>
    <w:rsid w:val="006A4E0C"/>
    <w:rsid w:val="006B2EF7"/>
    <w:rsid w:val="006B540D"/>
    <w:rsid w:val="006C17E9"/>
    <w:rsid w:val="006E43B4"/>
    <w:rsid w:val="006E4A94"/>
    <w:rsid w:val="006F2EA6"/>
    <w:rsid w:val="0070536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B7DFC"/>
    <w:rsid w:val="009C4587"/>
    <w:rsid w:val="009C780B"/>
    <w:rsid w:val="009D2434"/>
    <w:rsid w:val="009E4355"/>
    <w:rsid w:val="009E6F59"/>
    <w:rsid w:val="00A07515"/>
    <w:rsid w:val="00A6158E"/>
    <w:rsid w:val="00A97356"/>
    <w:rsid w:val="00AA6D63"/>
    <w:rsid w:val="00AB1458"/>
    <w:rsid w:val="00B00BA3"/>
    <w:rsid w:val="00B128D2"/>
    <w:rsid w:val="00B52A99"/>
    <w:rsid w:val="00B62B0B"/>
    <w:rsid w:val="00B72D3F"/>
    <w:rsid w:val="00BB69C3"/>
    <w:rsid w:val="00BE30C7"/>
    <w:rsid w:val="00BF549E"/>
    <w:rsid w:val="00BF5E76"/>
    <w:rsid w:val="00C2064F"/>
    <w:rsid w:val="00C20DDA"/>
    <w:rsid w:val="00C21308"/>
    <w:rsid w:val="00C53EEC"/>
    <w:rsid w:val="00C55C3D"/>
    <w:rsid w:val="00C60B0F"/>
    <w:rsid w:val="00C81B08"/>
    <w:rsid w:val="00C907FB"/>
    <w:rsid w:val="00C978CB"/>
    <w:rsid w:val="00CA1202"/>
    <w:rsid w:val="00CA4D32"/>
    <w:rsid w:val="00CD5B46"/>
    <w:rsid w:val="00CE470D"/>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25959"/>
    <w:rsid w:val="00E31914"/>
    <w:rsid w:val="00E33D30"/>
    <w:rsid w:val="00E941D7"/>
    <w:rsid w:val="00E96043"/>
    <w:rsid w:val="00EE1632"/>
    <w:rsid w:val="00F25398"/>
    <w:rsid w:val="00F43A6C"/>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93DD6"/>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17</cp:revision>
  <cp:lastPrinted>2020-06-17T21:10:00Z</cp:lastPrinted>
  <dcterms:created xsi:type="dcterms:W3CDTF">2022-01-18T15:07:00Z</dcterms:created>
  <dcterms:modified xsi:type="dcterms:W3CDTF">2022-01-18T16:30:00Z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