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9B1F0C" w:rsidP="00122E7C">
      <w:pPr>
        <w:spacing w:before="90" w:line="278" w:lineRule="auto"/>
        <w:ind w:left="4019" w:right="4059"/>
        <w:jc w:val="center"/>
        <w:rPr>
          <w:rFonts w:ascii="Calibri" w:hAnsi="Calibri" w:cs="Calibri"/>
          <w:b/>
        </w:rPr>
      </w:pPr>
      <w:r>
        <w:rPr>
          <w:rFonts w:ascii="Calibri" w:hAnsi="Calibri" w:cs="Calibri"/>
          <w:b/>
        </w:rPr>
        <w:t>September 17,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9B1F0C" w:rsidRPr="00F43A6C">
        <w:rPr>
          <w:rFonts w:asciiTheme="minorHAnsi" w:hAnsiTheme="minorHAnsi" w:cstheme="minorHAnsi"/>
          <w:sz w:val="24"/>
          <w:szCs w:val="24"/>
        </w:rPr>
        <w:t>16t</w:t>
      </w:r>
      <w:r w:rsidR="006B2EF7" w:rsidRPr="00F43A6C">
        <w:rPr>
          <w:rFonts w:asciiTheme="minorHAnsi" w:hAnsiTheme="minorHAnsi" w:cstheme="minorHAnsi"/>
          <w:sz w:val="24"/>
          <w:szCs w:val="24"/>
        </w:rPr>
        <w:t>h</w:t>
      </w:r>
      <w:r w:rsidR="00122A2F" w:rsidRPr="00F43A6C">
        <w:rPr>
          <w:rFonts w:asciiTheme="minorHAnsi" w:hAnsiTheme="minorHAnsi" w:cstheme="minorHAnsi"/>
          <w:sz w:val="24"/>
          <w:szCs w:val="24"/>
        </w:rPr>
        <w:t xml:space="preserve"> </w:t>
      </w:r>
      <w:r w:rsidR="00D21627" w:rsidRPr="00F43A6C">
        <w:rPr>
          <w:rFonts w:asciiTheme="minorHAnsi" w:hAnsiTheme="minorHAnsi" w:cstheme="minorHAnsi"/>
          <w:sz w:val="24"/>
          <w:szCs w:val="24"/>
        </w:rPr>
        <w:t>day</w:t>
      </w:r>
      <w:r w:rsidR="00420453" w:rsidRPr="00F43A6C">
        <w:rPr>
          <w:rFonts w:asciiTheme="minorHAnsi" w:hAnsiTheme="minorHAnsi" w:cstheme="minorHAnsi"/>
          <w:sz w:val="24"/>
          <w:szCs w:val="24"/>
        </w:rPr>
        <w:t xml:space="preserve"> </w:t>
      </w:r>
      <w:r w:rsidRPr="00F43A6C">
        <w:rPr>
          <w:rFonts w:asciiTheme="minorHAnsi" w:hAnsiTheme="minorHAnsi" w:cstheme="minorHAnsi"/>
          <w:sz w:val="24"/>
          <w:szCs w:val="24"/>
        </w:rPr>
        <w:t xml:space="preserve">of </w:t>
      </w:r>
      <w:r w:rsidR="009B1F0C" w:rsidRPr="00F43A6C">
        <w:rPr>
          <w:rFonts w:asciiTheme="minorHAnsi" w:hAnsiTheme="minorHAnsi" w:cstheme="minorHAnsi"/>
          <w:sz w:val="24"/>
          <w:szCs w:val="24"/>
        </w:rPr>
        <w:t>September</w:t>
      </w:r>
      <w:r w:rsidR="00122A2F" w:rsidRPr="00F43A6C">
        <w:rPr>
          <w:rFonts w:asciiTheme="minorHAnsi" w:hAnsiTheme="minorHAnsi" w:cstheme="minorHAnsi"/>
          <w:sz w:val="24"/>
          <w:szCs w:val="24"/>
        </w:rPr>
        <w:t xml:space="preserve"> </w:t>
      </w:r>
      <w:r w:rsidR="00DD07EA" w:rsidRPr="00F43A6C">
        <w:rPr>
          <w:rFonts w:asciiTheme="minorHAnsi" w:hAnsiTheme="minorHAnsi" w:cstheme="minorHAnsi"/>
          <w:sz w:val="24"/>
          <w:szCs w:val="24"/>
        </w:rPr>
        <w:t>2020</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Pr="00F43A6C"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9B1F0C" w:rsidRPr="00F43A6C">
        <w:rPr>
          <w:rFonts w:asciiTheme="minorHAnsi" w:hAnsiTheme="minorHAnsi" w:cstheme="minorHAnsi"/>
          <w:sz w:val="24"/>
          <w:szCs w:val="24"/>
        </w:rPr>
        <w:t>August 19</w:t>
      </w:r>
      <w:r w:rsidR="001D29A4" w:rsidRPr="00F43A6C">
        <w:rPr>
          <w:rFonts w:asciiTheme="minorHAnsi" w:hAnsiTheme="minorHAnsi" w:cstheme="minorHAnsi"/>
          <w:sz w:val="24"/>
          <w:szCs w:val="24"/>
        </w:rPr>
        <w:t>, 2020</w:t>
      </w:r>
      <w:r w:rsidR="006B2EF7" w:rsidRPr="00F43A6C">
        <w:rPr>
          <w:rFonts w:asciiTheme="minorHAnsi" w:hAnsiTheme="minorHAnsi" w:cstheme="minorHAnsi"/>
          <w:sz w:val="24"/>
          <w:szCs w:val="24"/>
        </w:rPr>
        <w:t xml:space="preserve"> </w:t>
      </w:r>
    </w:p>
    <w:p w:rsidR="007101D9" w:rsidRPr="00F43A6C" w:rsidRDefault="007101D9"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Board </w:t>
      </w:r>
      <w:r w:rsidR="009B1F0C" w:rsidRPr="00F43A6C">
        <w:rPr>
          <w:rFonts w:asciiTheme="minorHAnsi" w:hAnsiTheme="minorHAnsi" w:cstheme="minorHAnsi"/>
          <w:sz w:val="24"/>
          <w:szCs w:val="24"/>
        </w:rPr>
        <w:t xml:space="preserve">approval to move education program to the next Phase – Rotation of Students </w:t>
      </w:r>
      <w:r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7101D9" w:rsidRPr="00F43A6C"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COVID-19 </w:t>
      </w:r>
      <w:r w:rsidR="0024575C" w:rsidRPr="00F43A6C">
        <w:rPr>
          <w:rFonts w:asciiTheme="minorHAnsi" w:hAnsiTheme="minorHAnsi" w:cstheme="minorHAnsi"/>
          <w:sz w:val="24"/>
          <w:szCs w:val="24"/>
        </w:rPr>
        <w:t>Update</w:t>
      </w:r>
    </w:p>
    <w:p w:rsidR="009B1F0C" w:rsidRPr="00F43A6C" w:rsidRDefault="009B1F0C" w:rsidP="009B1F0C">
      <w:pPr>
        <w:pStyle w:val="ListParagraph"/>
        <w:numPr>
          <w:ilvl w:val="1"/>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TEA weekly COVID report </w:t>
      </w:r>
    </w:p>
    <w:p w:rsidR="009B1F0C" w:rsidRPr="00F43A6C" w:rsidRDefault="009B1F0C" w:rsidP="009B1F0C">
      <w:pPr>
        <w:pStyle w:val="ListParagraph"/>
        <w:numPr>
          <w:ilvl w:val="1"/>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Phase 3 for education (precaution guidelines will remain in place- mask wearing, social distancing, etc.)</w:t>
      </w:r>
    </w:p>
    <w:p w:rsidR="009B1F0C" w:rsidRPr="00F43A6C" w:rsidRDefault="009B1F0C"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Program culture challenges </w:t>
      </w:r>
      <w:r w:rsidR="00F43A6C" w:rsidRPr="00F43A6C">
        <w:rPr>
          <w:rFonts w:asciiTheme="minorHAnsi" w:hAnsiTheme="minorHAnsi" w:cstheme="minorHAnsi"/>
          <w:sz w:val="24"/>
          <w:szCs w:val="24"/>
        </w:rPr>
        <w:t xml:space="preserve">– low enrollment, student engagement, etc. </w:t>
      </w:r>
    </w:p>
    <w:p w:rsidR="00F6532C" w:rsidRPr="00F43A6C" w:rsidRDefault="009B1F0C"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Staffing update to align with student enrollment </w:t>
      </w:r>
      <w:r w:rsidR="00F43A6C" w:rsidRPr="00F43A6C">
        <w:rPr>
          <w:rFonts w:asciiTheme="minorHAnsi" w:hAnsiTheme="minorHAnsi" w:cstheme="minorHAnsi"/>
          <w:sz w:val="24"/>
          <w:szCs w:val="24"/>
        </w:rPr>
        <w:t xml:space="preserve">and budget (School leader, Science teacher, and CTE instructor), impact of </w:t>
      </w:r>
      <w:proofErr w:type="spellStart"/>
      <w:r w:rsidR="00F43A6C" w:rsidRPr="00F43A6C">
        <w:rPr>
          <w:rFonts w:asciiTheme="minorHAnsi" w:hAnsiTheme="minorHAnsi" w:cstheme="minorHAnsi"/>
          <w:sz w:val="24"/>
          <w:szCs w:val="24"/>
        </w:rPr>
        <w:t>Edgenuity</w:t>
      </w:r>
      <w:proofErr w:type="spellEnd"/>
      <w:r w:rsidR="00F43A6C" w:rsidRPr="00F43A6C">
        <w:rPr>
          <w:rFonts w:asciiTheme="minorHAnsi" w:hAnsiTheme="minorHAnsi" w:cstheme="minorHAnsi"/>
          <w:sz w:val="24"/>
          <w:szCs w:val="24"/>
        </w:rPr>
        <w:t xml:space="preserve"> IS </w:t>
      </w:r>
      <w:bookmarkStart w:id="0" w:name="_GoBack"/>
      <w:bookmarkEnd w:id="0"/>
      <w:r w:rsidR="00F43A6C" w:rsidRPr="00F43A6C">
        <w:rPr>
          <w:rFonts w:asciiTheme="minorHAnsi" w:hAnsiTheme="minorHAnsi" w:cstheme="minorHAnsi"/>
          <w:sz w:val="24"/>
          <w:szCs w:val="24"/>
        </w:rPr>
        <w:t xml:space="preserve">seats for online instruction </w:t>
      </w:r>
    </w:p>
    <w:p w:rsidR="009B1F0C" w:rsidRPr="00F43A6C" w:rsidRDefault="009B1F0C"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bCs/>
          <w:color w:val="000000"/>
          <w:sz w:val="24"/>
          <w:szCs w:val="24"/>
        </w:rPr>
        <w:t xml:space="preserve">Texas Public Charter Schools Association (TPCSA) Virtual Conference </w:t>
      </w:r>
      <w:r w:rsidRPr="00F43A6C">
        <w:rPr>
          <w:rFonts w:asciiTheme="minorHAnsi" w:hAnsiTheme="minorHAnsi" w:cstheme="minorHAnsi"/>
          <w:color w:val="000000"/>
          <w:sz w:val="24"/>
          <w:szCs w:val="24"/>
        </w:rPr>
        <w:t xml:space="preserve">- it is just around the corner </w:t>
      </w:r>
      <w:r w:rsidRPr="00F43A6C">
        <w:rPr>
          <w:rFonts w:asciiTheme="minorHAnsi" w:hAnsiTheme="minorHAnsi" w:cstheme="minorHAnsi"/>
          <w:bCs/>
          <w:color w:val="000000"/>
          <w:sz w:val="24"/>
          <w:szCs w:val="24"/>
        </w:rPr>
        <w:t>(Wednesday 9/30 - Friday 10/2).  </w:t>
      </w:r>
    </w:p>
    <w:p w:rsidR="004F1783" w:rsidRPr="00F43A6C" w:rsidRDefault="004F1783" w:rsidP="004F1783">
      <w:pPr>
        <w:pStyle w:val="ListParagraph"/>
        <w:numPr>
          <w:ilvl w:val="1"/>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bCs/>
          <w:color w:val="000000"/>
          <w:sz w:val="24"/>
          <w:szCs w:val="24"/>
        </w:rPr>
        <w:t xml:space="preserve">200.00 per attendee for all three live days (1/2 days) </w:t>
      </w:r>
    </w:p>
    <w:p w:rsidR="004F1783" w:rsidRPr="00F43A6C" w:rsidRDefault="004F1783" w:rsidP="004F1783">
      <w:pPr>
        <w:pStyle w:val="ListParagraph"/>
        <w:numPr>
          <w:ilvl w:val="1"/>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bCs/>
          <w:color w:val="000000"/>
          <w:sz w:val="24"/>
          <w:szCs w:val="24"/>
        </w:rPr>
        <w:t xml:space="preserve">Board annual training topics </w:t>
      </w:r>
    </w:p>
    <w:p w:rsidR="002430A5" w:rsidRPr="00F43A6C" w:rsidRDefault="002430A5" w:rsidP="002430A5">
      <w:pPr>
        <w:pStyle w:val="ListParagraph"/>
        <w:numPr>
          <w:ilvl w:val="1"/>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Link: </w:t>
      </w:r>
      <w:hyperlink r:id="rId8" w:history="1">
        <w:r w:rsidRPr="00F43A6C">
          <w:rPr>
            <w:rStyle w:val="Hyperlink"/>
            <w:rFonts w:asciiTheme="minorHAnsi" w:hAnsiTheme="minorHAnsi" w:cstheme="minorHAnsi"/>
            <w:sz w:val="24"/>
            <w:szCs w:val="24"/>
          </w:rPr>
          <w:t>https://attendee-tpcsa2020virtual.streampoint.com/</w:t>
        </w:r>
      </w:hyperlink>
    </w:p>
    <w:p w:rsidR="001D29A4" w:rsidRPr="00F43A6C"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lastRenderedPageBreak/>
        <w:t xml:space="preserve">Website compliance </w:t>
      </w:r>
      <w:r w:rsidR="004F1783" w:rsidRPr="00F43A6C">
        <w:rPr>
          <w:rFonts w:asciiTheme="minorHAnsi" w:hAnsiTheme="minorHAnsi" w:cstheme="minorHAnsi"/>
          <w:sz w:val="24"/>
          <w:szCs w:val="24"/>
        </w:rPr>
        <w:t xml:space="preserve">update – great progress is being made </w:t>
      </w:r>
    </w:p>
    <w:p w:rsidR="007101D9" w:rsidRPr="00F43A6C" w:rsidRDefault="00F6532C"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NSLP Audit – </w:t>
      </w:r>
      <w:r w:rsidR="004F1783" w:rsidRPr="00F43A6C">
        <w:rPr>
          <w:rFonts w:asciiTheme="minorHAnsi" w:hAnsiTheme="minorHAnsi" w:cstheme="minorHAnsi"/>
          <w:sz w:val="24"/>
          <w:szCs w:val="24"/>
        </w:rPr>
        <w:t xml:space="preserve">placed on hold by TEA </w:t>
      </w:r>
      <w:r w:rsidRPr="00F43A6C">
        <w:rPr>
          <w:rFonts w:asciiTheme="minorHAnsi" w:hAnsiTheme="minorHAnsi" w:cstheme="minorHAnsi"/>
          <w:sz w:val="24"/>
          <w:szCs w:val="24"/>
        </w:rPr>
        <w:t xml:space="preserve"> </w:t>
      </w: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3C" w:rsidRDefault="00056B3C">
      <w:r>
        <w:separator/>
      </w:r>
    </w:p>
  </w:endnote>
  <w:endnote w:type="continuationSeparator" w:id="0">
    <w:p w:rsidR="00056B3C" w:rsidRDefault="0005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3C" w:rsidRDefault="00056B3C">
      <w:r>
        <w:separator/>
      </w:r>
    </w:p>
  </w:footnote>
  <w:footnote w:type="continuationSeparator" w:id="0">
    <w:p w:rsidR="00056B3C" w:rsidRDefault="00056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C7F65"/>
    <w:rsid w:val="001D2774"/>
    <w:rsid w:val="001D29A4"/>
    <w:rsid w:val="001D7D93"/>
    <w:rsid w:val="00217665"/>
    <w:rsid w:val="00224A68"/>
    <w:rsid w:val="00240CFF"/>
    <w:rsid w:val="002430A5"/>
    <w:rsid w:val="0024575C"/>
    <w:rsid w:val="00255703"/>
    <w:rsid w:val="002A267D"/>
    <w:rsid w:val="002D63CD"/>
    <w:rsid w:val="002E2E33"/>
    <w:rsid w:val="00304D3C"/>
    <w:rsid w:val="003564DD"/>
    <w:rsid w:val="00370C19"/>
    <w:rsid w:val="003A3B84"/>
    <w:rsid w:val="003C30AA"/>
    <w:rsid w:val="003D4991"/>
    <w:rsid w:val="003F1436"/>
    <w:rsid w:val="00414CF4"/>
    <w:rsid w:val="00420453"/>
    <w:rsid w:val="00490BFE"/>
    <w:rsid w:val="00493BE7"/>
    <w:rsid w:val="004D2C9C"/>
    <w:rsid w:val="004D6482"/>
    <w:rsid w:val="004E0C08"/>
    <w:rsid w:val="004F07F5"/>
    <w:rsid w:val="004F1783"/>
    <w:rsid w:val="005257B1"/>
    <w:rsid w:val="005274C2"/>
    <w:rsid w:val="00532FEA"/>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D4DE6"/>
    <w:rsid w:val="00845E75"/>
    <w:rsid w:val="00854AEE"/>
    <w:rsid w:val="0087094C"/>
    <w:rsid w:val="00896561"/>
    <w:rsid w:val="008A429C"/>
    <w:rsid w:val="008E797F"/>
    <w:rsid w:val="008F5636"/>
    <w:rsid w:val="00915987"/>
    <w:rsid w:val="00927FEF"/>
    <w:rsid w:val="00945252"/>
    <w:rsid w:val="009644CB"/>
    <w:rsid w:val="009833F8"/>
    <w:rsid w:val="009B1F0C"/>
    <w:rsid w:val="009C4587"/>
    <w:rsid w:val="009D2434"/>
    <w:rsid w:val="009E4355"/>
    <w:rsid w:val="009E6F59"/>
    <w:rsid w:val="00A07515"/>
    <w:rsid w:val="00A6158E"/>
    <w:rsid w:val="00A97356"/>
    <w:rsid w:val="00B128D2"/>
    <w:rsid w:val="00B52A99"/>
    <w:rsid w:val="00BB69C3"/>
    <w:rsid w:val="00C2064F"/>
    <w:rsid w:val="00C20DDA"/>
    <w:rsid w:val="00C21308"/>
    <w:rsid w:val="00C53EEC"/>
    <w:rsid w:val="00C55C3D"/>
    <w:rsid w:val="00C60B0F"/>
    <w:rsid w:val="00C978CB"/>
    <w:rsid w:val="00CA4D32"/>
    <w:rsid w:val="00CD5B46"/>
    <w:rsid w:val="00CE7249"/>
    <w:rsid w:val="00CF09B3"/>
    <w:rsid w:val="00CF7D51"/>
    <w:rsid w:val="00D21627"/>
    <w:rsid w:val="00D22ECE"/>
    <w:rsid w:val="00D508FE"/>
    <w:rsid w:val="00D9086B"/>
    <w:rsid w:val="00D93395"/>
    <w:rsid w:val="00D93770"/>
    <w:rsid w:val="00DA5B81"/>
    <w:rsid w:val="00DC33B0"/>
    <w:rsid w:val="00DD07EA"/>
    <w:rsid w:val="00E14B46"/>
    <w:rsid w:val="00E31914"/>
    <w:rsid w:val="00E33D30"/>
    <w:rsid w:val="00E941D7"/>
    <w:rsid w:val="00E96043"/>
    <w:rsid w:val="00EE1632"/>
    <w:rsid w:val="00F25398"/>
    <w:rsid w:val="00F43A6C"/>
    <w:rsid w:val="00F44A58"/>
    <w:rsid w:val="00F6532C"/>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3D3B"/>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tpcsa2020virtual.streampoin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2020-09-16T02:04:00Z</dcterms:created>
  <dcterms:modified xsi:type="dcterms:W3CDTF">2020-09-16T02:04:00Z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