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bookmarkStart w:id="0" w:name="_GoBack"/>
      <w:bookmarkEnd w:id="0"/>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255703" w:rsidP="00122E7C">
      <w:pPr>
        <w:spacing w:before="90" w:line="278" w:lineRule="auto"/>
        <w:ind w:left="4019" w:right="4059"/>
        <w:jc w:val="center"/>
        <w:rPr>
          <w:b/>
        </w:rPr>
      </w:pPr>
      <w:r>
        <w:rPr>
          <w:b/>
        </w:rPr>
        <w:t xml:space="preserve">April 30, </w:t>
      </w:r>
    </w:p>
    <w:p w:rsidR="008F5636" w:rsidRPr="00122E7C" w:rsidRDefault="00255703" w:rsidP="00122E7C">
      <w:pPr>
        <w:spacing w:before="90" w:line="278" w:lineRule="auto"/>
        <w:ind w:left="4019" w:right="4059"/>
        <w:jc w:val="center"/>
        <w:rPr>
          <w:b/>
        </w:rPr>
      </w:pPr>
      <w:r>
        <w:rPr>
          <w:b/>
        </w:rPr>
        <w:t>2020</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414CF4" w:rsidRDefault="008F5636" w:rsidP="006453B0">
      <w:pPr>
        <w:jc w:val="center"/>
        <w:rPr>
          <w:sz w:val="20"/>
          <w:szCs w:val="20"/>
        </w:rPr>
      </w:pPr>
      <w:r w:rsidRPr="00414CF4">
        <w:rPr>
          <w:sz w:val="20"/>
          <w:szCs w:val="20"/>
        </w:rPr>
        <w:t>************************************************</w:t>
      </w:r>
    </w:p>
    <w:p w:rsidR="008F5636" w:rsidRPr="00255703" w:rsidRDefault="008F5636" w:rsidP="008F5636">
      <w:pPr>
        <w:jc w:val="center"/>
        <w:rPr>
          <w:b/>
          <w:color w:val="FF0000"/>
          <w:u w:val="single"/>
        </w:rPr>
      </w:pPr>
      <w:r w:rsidRPr="00255703">
        <w:rPr>
          <w:b/>
          <w:color w:val="FF0000"/>
          <w:u w:val="single"/>
        </w:rPr>
        <w:t>Telephone:</w:t>
      </w:r>
    </w:p>
    <w:p w:rsidR="008F5636" w:rsidRPr="00255703" w:rsidRDefault="008F5636" w:rsidP="006453B0">
      <w:pPr>
        <w:jc w:val="center"/>
        <w:rPr>
          <w:color w:val="FF0000"/>
          <w:u w:val="single"/>
        </w:rPr>
      </w:pPr>
      <w:r w:rsidRPr="00255703">
        <w:rPr>
          <w:b/>
          <w:color w:val="FF0000"/>
          <w:u w:val="single"/>
        </w:rPr>
        <w:t>Dial</w:t>
      </w:r>
      <w:r w:rsidR="006453B0" w:rsidRPr="00255703">
        <w:rPr>
          <w:b/>
          <w:color w:val="FF0000"/>
          <w:u w:val="single"/>
        </w:rPr>
        <w:t xml:space="preserve">: </w:t>
      </w:r>
      <w:r w:rsidRPr="00255703">
        <w:rPr>
          <w:b/>
          <w:color w:val="FF0000"/>
          <w:u w:val="single"/>
        </w:rPr>
        <w:t>US:</w:t>
      </w:r>
      <w:r w:rsidRPr="00255703">
        <w:rPr>
          <w:color w:val="FF0000"/>
          <w:u w:val="single"/>
        </w:rPr>
        <w:t xml:space="preserve">  </w:t>
      </w:r>
      <w:r w:rsidR="00DD07EA" w:rsidRPr="00255703">
        <w:rPr>
          <w:color w:val="FF0000"/>
          <w:u w:val="single"/>
        </w:rPr>
        <w:t>1-699-900-6833</w:t>
      </w:r>
      <w:r w:rsidRPr="00255703">
        <w:rPr>
          <w:color w:val="FF0000"/>
          <w:u w:val="single"/>
        </w:rPr>
        <w:t xml:space="preserve"> </w:t>
      </w:r>
      <w:r w:rsidR="00DD07EA" w:rsidRPr="00255703">
        <w:rPr>
          <w:color w:val="FF0000"/>
          <w:u w:val="single"/>
        </w:rPr>
        <w:t xml:space="preserve"> </w:t>
      </w:r>
    </w:p>
    <w:p w:rsidR="00CA4D32" w:rsidRPr="00EE1632" w:rsidRDefault="008F5636" w:rsidP="00EE1632">
      <w:pPr>
        <w:jc w:val="center"/>
        <w:rPr>
          <w:b/>
          <w:color w:val="FF0000"/>
          <w:u w:val="single"/>
        </w:rPr>
      </w:pPr>
      <w:r w:rsidRPr="00255703">
        <w:rPr>
          <w:b/>
          <w:color w:val="FF0000"/>
          <w:u w:val="single"/>
        </w:rPr>
        <w:t xml:space="preserve">Meeting ID:  </w:t>
      </w:r>
      <w:r w:rsidR="00255703" w:rsidRPr="00255703">
        <w:rPr>
          <w:color w:val="FF0000"/>
          <w:u w:val="single"/>
        </w:rPr>
        <w:t>432-952-9991</w:t>
      </w:r>
    </w:p>
    <w:p w:rsidR="00CA4D32" w:rsidRPr="00532FEA" w:rsidRDefault="00240CFF">
      <w:pPr>
        <w:ind w:left="931" w:right="1075"/>
        <w:jc w:val="both"/>
        <w:rPr>
          <w:rFonts w:asciiTheme="majorHAnsi" w:hAnsiTheme="majorHAnsi"/>
          <w:sz w:val="20"/>
          <w:szCs w:val="20"/>
        </w:rPr>
      </w:pPr>
      <w:r w:rsidRPr="00532FEA">
        <w:rPr>
          <w:rFonts w:asciiTheme="majorHAnsi" w:hAnsiTheme="majorHAnsi"/>
          <w:sz w:val="20"/>
          <w:szCs w:val="20"/>
        </w:rPr>
        <w:t>Notice is hereby given that on the</w:t>
      </w:r>
      <w:r w:rsidR="00C53EEC" w:rsidRPr="00532FEA">
        <w:rPr>
          <w:rFonts w:asciiTheme="majorHAnsi" w:hAnsiTheme="majorHAnsi"/>
          <w:sz w:val="20"/>
          <w:szCs w:val="20"/>
        </w:rPr>
        <w:t xml:space="preserve"> </w:t>
      </w:r>
      <w:r w:rsidR="00255703">
        <w:rPr>
          <w:rFonts w:asciiTheme="majorHAnsi" w:hAnsiTheme="majorHAnsi"/>
          <w:sz w:val="20"/>
          <w:szCs w:val="20"/>
        </w:rPr>
        <w:t>29</w:t>
      </w:r>
      <w:r w:rsidR="00255703" w:rsidRPr="00255703">
        <w:rPr>
          <w:rFonts w:asciiTheme="majorHAnsi" w:hAnsiTheme="majorHAnsi"/>
          <w:sz w:val="20"/>
          <w:szCs w:val="20"/>
          <w:vertAlign w:val="superscript"/>
        </w:rPr>
        <w:t>th</w:t>
      </w:r>
      <w:r w:rsidR="00255703">
        <w:rPr>
          <w:rFonts w:asciiTheme="majorHAnsi" w:hAnsiTheme="majorHAnsi"/>
          <w:sz w:val="20"/>
          <w:szCs w:val="20"/>
        </w:rPr>
        <w:t xml:space="preserve"> </w:t>
      </w:r>
      <w:r w:rsidR="00D21627" w:rsidRPr="00532FEA">
        <w:rPr>
          <w:rFonts w:asciiTheme="majorHAnsi" w:hAnsiTheme="majorHAnsi"/>
          <w:sz w:val="20"/>
          <w:szCs w:val="20"/>
        </w:rPr>
        <w:t>day</w:t>
      </w:r>
      <w:r w:rsidR="00420453" w:rsidRPr="00532FEA">
        <w:rPr>
          <w:rFonts w:asciiTheme="majorHAnsi" w:hAnsiTheme="majorHAnsi"/>
          <w:sz w:val="20"/>
          <w:szCs w:val="20"/>
        </w:rPr>
        <w:t xml:space="preserve"> </w:t>
      </w:r>
      <w:r w:rsidRPr="00532FEA">
        <w:rPr>
          <w:rFonts w:asciiTheme="majorHAnsi" w:hAnsiTheme="majorHAnsi"/>
          <w:sz w:val="20"/>
          <w:szCs w:val="20"/>
        </w:rPr>
        <w:t xml:space="preserve">of </w:t>
      </w:r>
      <w:r w:rsidR="00255703">
        <w:rPr>
          <w:rFonts w:asciiTheme="majorHAnsi" w:hAnsiTheme="majorHAnsi"/>
          <w:sz w:val="20"/>
          <w:szCs w:val="20"/>
        </w:rPr>
        <w:t>April</w:t>
      </w:r>
      <w:r w:rsidR="00420453" w:rsidRPr="00532FEA">
        <w:rPr>
          <w:rFonts w:asciiTheme="majorHAnsi" w:hAnsiTheme="majorHAnsi"/>
          <w:sz w:val="20"/>
          <w:szCs w:val="20"/>
        </w:rPr>
        <w:t xml:space="preserve"> </w:t>
      </w:r>
      <w:r w:rsidR="00DD07EA" w:rsidRPr="00532FEA">
        <w:rPr>
          <w:rFonts w:asciiTheme="majorHAnsi" w:hAnsiTheme="majorHAnsi"/>
          <w:sz w:val="20"/>
          <w:szCs w:val="20"/>
        </w:rPr>
        <w:t>2020</w:t>
      </w:r>
      <w:r w:rsidRPr="00532FEA">
        <w:rPr>
          <w:rFonts w:asciiTheme="majorHAnsi" w:hAnsiTheme="majorHAnsi"/>
          <w:sz w:val="20"/>
          <w:szCs w:val="20"/>
        </w:rPr>
        <w:t xml:space="preserve">, the Advisory Board of </w:t>
      </w:r>
      <w:r w:rsidR="000F04AD" w:rsidRPr="00532FEA">
        <w:rPr>
          <w:rFonts w:asciiTheme="majorHAnsi" w:hAnsiTheme="majorHAnsi"/>
          <w:sz w:val="20"/>
          <w:szCs w:val="20"/>
        </w:rPr>
        <w:t>Lake Granbury Academy Charter School</w:t>
      </w:r>
      <w:r w:rsidRPr="00532FEA">
        <w:rPr>
          <w:rFonts w:asciiTheme="majorHAnsi" w:hAnsiTheme="majorHAnsi"/>
          <w:sz w:val="20"/>
          <w:szCs w:val="20"/>
        </w:rPr>
        <w:t xml:space="preserve"> will ho</w:t>
      </w:r>
      <w:r w:rsidR="000F04AD" w:rsidRPr="00532FEA">
        <w:rPr>
          <w:rFonts w:asciiTheme="majorHAnsi" w:hAnsiTheme="majorHAnsi"/>
          <w:sz w:val="20"/>
          <w:szCs w:val="20"/>
        </w:rPr>
        <w:t>ld a regular board meeting at 10</w:t>
      </w:r>
      <w:r w:rsidRPr="00532FEA">
        <w:rPr>
          <w:rFonts w:asciiTheme="majorHAnsi" w:hAnsiTheme="majorHAnsi"/>
          <w:sz w:val="20"/>
          <w:szCs w:val="20"/>
        </w:rPr>
        <w:t xml:space="preserve">:30 a.m. at the </w:t>
      </w:r>
      <w:r w:rsidR="000F04AD" w:rsidRPr="00532FEA">
        <w:rPr>
          <w:rFonts w:asciiTheme="majorHAnsi" w:hAnsiTheme="majorHAnsi"/>
          <w:sz w:val="20"/>
          <w:szCs w:val="20"/>
        </w:rPr>
        <w:t>Lake Granbury Youth Service Program</w:t>
      </w:r>
      <w:r w:rsidRPr="00532FEA">
        <w:rPr>
          <w:rFonts w:asciiTheme="majorHAnsi" w:hAnsiTheme="majorHAnsi"/>
          <w:sz w:val="20"/>
          <w:szCs w:val="20"/>
        </w:rPr>
        <w:t xml:space="preserve"> Administration Office, </w:t>
      </w:r>
      <w:r w:rsidR="000F04AD" w:rsidRPr="00532FEA">
        <w:rPr>
          <w:rFonts w:asciiTheme="majorHAnsi" w:hAnsiTheme="majorHAnsi"/>
          <w:sz w:val="20"/>
          <w:szCs w:val="20"/>
        </w:rPr>
        <w:t>1300 Crossland Rd, Granbury, TX</w:t>
      </w:r>
      <w:r w:rsidRPr="00532FEA">
        <w:rPr>
          <w:rFonts w:asciiTheme="majorHAnsi" w:hAnsiTheme="maj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532FEA">
        <w:rPr>
          <w:rFonts w:asciiTheme="majorHAnsi" w:hAnsiTheme="majorHAnsi"/>
          <w:spacing w:val="-2"/>
          <w:sz w:val="20"/>
          <w:szCs w:val="20"/>
        </w:rPr>
        <w:t xml:space="preserve"> </w:t>
      </w:r>
      <w:r w:rsidRPr="00532FEA">
        <w:rPr>
          <w:rFonts w:asciiTheme="majorHAnsi" w:hAnsiTheme="majorHAnsi"/>
          <w:sz w:val="20"/>
          <w:szCs w:val="20"/>
        </w:rPr>
        <w:t>necessary.</w:t>
      </w:r>
    </w:p>
    <w:p w:rsidR="00CA4D32" w:rsidRPr="00EE1632" w:rsidRDefault="00240CFF">
      <w:pPr>
        <w:pStyle w:val="ListParagraph"/>
        <w:numPr>
          <w:ilvl w:val="0"/>
          <w:numId w:val="11"/>
        </w:numPr>
        <w:tabs>
          <w:tab w:val="left" w:pos="1418"/>
        </w:tabs>
        <w:spacing w:before="84"/>
        <w:jc w:val="left"/>
        <w:rPr>
          <w:rFonts w:asciiTheme="majorHAnsi" w:hAnsiTheme="majorHAnsi" w:cstheme="minorHAnsi"/>
        </w:rPr>
      </w:pPr>
      <w:r w:rsidRPr="00EE1632">
        <w:rPr>
          <w:rFonts w:asciiTheme="majorHAnsi" w:hAnsiTheme="majorHAnsi" w:cstheme="minorHAnsi"/>
        </w:rPr>
        <w:t>Call to Order and Establish</w:t>
      </w:r>
      <w:r w:rsidRPr="00EE1632">
        <w:rPr>
          <w:rFonts w:asciiTheme="majorHAnsi" w:hAnsiTheme="majorHAnsi" w:cstheme="minorHAnsi"/>
          <w:spacing w:val="-3"/>
        </w:rPr>
        <w:t xml:space="preserve"> </w:t>
      </w:r>
      <w:r w:rsidRPr="00EE1632">
        <w:rPr>
          <w:rFonts w:asciiTheme="majorHAnsi" w:hAnsiTheme="majorHAnsi" w:cstheme="minorHAnsi"/>
        </w:rPr>
        <w:t>Quorum</w:t>
      </w:r>
    </w:p>
    <w:p w:rsidR="00CA4D32" w:rsidRPr="00EE1632" w:rsidRDefault="00240CFF">
      <w:pPr>
        <w:pStyle w:val="ListParagraph"/>
        <w:numPr>
          <w:ilvl w:val="0"/>
          <w:numId w:val="11"/>
        </w:numPr>
        <w:tabs>
          <w:tab w:val="left" w:pos="1418"/>
        </w:tabs>
        <w:spacing w:before="1"/>
        <w:ind w:hanging="409"/>
        <w:jc w:val="left"/>
        <w:rPr>
          <w:rFonts w:asciiTheme="majorHAnsi" w:hAnsiTheme="majorHAnsi" w:cstheme="minorHAnsi"/>
        </w:rPr>
      </w:pPr>
      <w:r w:rsidRPr="00EE1632">
        <w:rPr>
          <w:rFonts w:asciiTheme="majorHAnsi" w:hAnsiTheme="majorHAnsi" w:cstheme="minorHAnsi"/>
        </w:rPr>
        <w:t>Welcome and Recognition of Special</w:t>
      </w:r>
      <w:r w:rsidRPr="00EE1632">
        <w:rPr>
          <w:rFonts w:asciiTheme="majorHAnsi" w:hAnsiTheme="majorHAnsi" w:cstheme="minorHAnsi"/>
          <w:spacing w:val="-14"/>
        </w:rPr>
        <w:t xml:space="preserve"> </w:t>
      </w:r>
      <w:r w:rsidRPr="00EE1632">
        <w:rPr>
          <w:rFonts w:asciiTheme="majorHAnsi" w:hAnsiTheme="majorHAnsi" w:cstheme="minorHAnsi"/>
        </w:rPr>
        <w:t>Guests</w:t>
      </w:r>
      <w:r w:rsidR="006C17E9" w:rsidRPr="00EE1632">
        <w:rPr>
          <w:rFonts w:asciiTheme="majorHAnsi" w:hAnsiTheme="majorHAnsi" w:cstheme="minorHAnsi"/>
        </w:rPr>
        <w:t xml:space="preserve">:  </w:t>
      </w:r>
    </w:p>
    <w:p w:rsidR="00CA4D32" w:rsidRPr="00EE1632" w:rsidRDefault="00240CFF">
      <w:pPr>
        <w:pStyle w:val="ListParagraph"/>
        <w:numPr>
          <w:ilvl w:val="0"/>
          <w:numId w:val="11"/>
        </w:numPr>
        <w:tabs>
          <w:tab w:val="left" w:pos="1418"/>
        </w:tabs>
        <w:spacing w:line="272" w:lineRule="exact"/>
        <w:ind w:hanging="495"/>
        <w:jc w:val="left"/>
        <w:rPr>
          <w:rFonts w:asciiTheme="majorHAnsi" w:hAnsiTheme="majorHAnsi" w:cstheme="minorHAnsi"/>
        </w:rPr>
      </w:pPr>
      <w:r w:rsidRPr="00EE1632">
        <w:rPr>
          <w:rFonts w:asciiTheme="majorHAnsi" w:hAnsiTheme="majorHAnsi" w:cstheme="minorHAnsi"/>
        </w:rPr>
        <w:t>Action</w:t>
      </w:r>
      <w:r w:rsidRPr="00EE1632">
        <w:rPr>
          <w:rFonts w:asciiTheme="majorHAnsi" w:hAnsiTheme="majorHAnsi" w:cstheme="minorHAnsi"/>
          <w:spacing w:val="1"/>
        </w:rPr>
        <w:t xml:space="preserve"> </w:t>
      </w:r>
      <w:r w:rsidRPr="00EE1632">
        <w:rPr>
          <w:rFonts w:asciiTheme="majorHAnsi" w:hAnsiTheme="majorHAnsi" w:cstheme="minorHAnsi"/>
        </w:rPr>
        <w:t>Items</w:t>
      </w:r>
    </w:p>
    <w:p w:rsidR="00F44A58" w:rsidRPr="00EE1632" w:rsidRDefault="000F04AD" w:rsidP="00255703">
      <w:pPr>
        <w:pStyle w:val="ListParagraph"/>
        <w:numPr>
          <w:ilvl w:val="1"/>
          <w:numId w:val="11"/>
        </w:numPr>
        <w:tabs>
          <w:tab w:val="left" w:pos="2318"/>
        </w:tabs>
        <w:spacing w:line="271" w:lineRule="exact"/>
        <w:rPr>
          <w:rFonts w:asciiTheme="majorHAnsi" w:hAnsiTheme="majorHAnsi" w:cstheme="minorHAnsi"/>
        </w:rPr>
      </w:pPr>
      <w:r w:rsidRPr="00EE1632">
        <w:rPr>
          <w:rFonts w:asciiTheme="majorHAnsi" w:hAnsiTheme="majorHAnsi" w:cstheme="minorHAnsi"/>
        </w:rPr>
        <w:t xml:space="preserve">Consider </w:t>
      </w:r>
      <w:r w:rsidR="00C21308" w:rsidRPr="00EE1632">
        <w:rPr>
          <w:rFonts w:asciiTheme="majorHAnsi" w:hAnsiTheme="majorHAnsi" w:cstheme="minorHAnsi"/>
        </w:rPr>
        <w:t xml:space="preserve">Board </w:t>
      </w:r>
      <w:r w:rsidRPr="00EE1632">
        <w:rPr>
          <w:rFonts w:asciiTheme="majorHAnsi" w:hAnsiTheme="majorHAnsi" w:cstheme="minorHAnsi"/>
        </w:rPr>
        <w:t>approval of Board Minutes for the Meeting held o</w:t>
      </w:r>
      <w:r w:rsidR="007108D6" w:rsidRPr="00EE1632">
        <w:rPr>
          <w:rFonts w:asciiTheme="majorHAnsi" w:hAnsiTheme="majorHAnsi" w:cstheme="minorHAnsi"/>
        </w:rPr>
        <w:t xml:space="preserve">n </w:t>
      </w:r>
      <w:r w:rsidR="00255703" w:rsidRPr="00EE1632">
        <w:rPr>
          <w:rFonts w:asciiTheme="majorHAnsi" w:hAnsiTheme="majorHAnsi" w:cstheme="minorHAnsi"/>
        </w:rPr>
        <w:t>March 20, 2020</w:t>
      </w:r>
    </w:p>
    <w:p w:rsidR="00CA4D32" w:rsidRPr="00EE1632" w:rsidRDefault="00240CFF">
      <w:pPr>
        <w:pStyle w:val="ListParagraph"/>
        <w:numPr>
          <w:ilvl w:val="0"/>
          <w:numId w:val="11"/>
        </w:numPr>
        <w:tabs>
          <w:tab w:val="left" w:pos="1418"/>
        </w:tabs>
        <w:spacing w:before="5" w:line="272" w:lineRule="exact"/>
        <w:ind w:hanging="408"/>
        <w:jc w:val="left"/>
        <w:rPr>
          <w:rFonts w:asciiTheme="majorHAnsi" w:hAnsiTheme="majorHAnsi" w:cstheme="minorHAnsi"/>
        </w:rPr>
      </w:pPr>
      <w:r w:rsidRPr="00EE1632">
        <w:rPr>
          <w:rFonts w:asciiTheme="majorHAnsi" w:hAnsiTheme="majorHAnsi" w:cstheme="minorHAnsi"/>
        </w:rPr>
        <w:t>Reports/Discussion Items</w:t>
      </w:r>
    </w:p>
    <w:p w:rsidR="00420453" w:rsidRPr="00EE1632" w:rsidRDefault="00FB54A4" w:rsidP="00FB54A4">
      <w:pPr>
        <w:tabs>
          <w:tab w:val="left" w:pos="2318"/>
        </w:tabs>
        <w:ind w:right="1051"/>
        <w:rPr>
          <w:rFonts w:asciiTheme="majorHAnsi" w:hAnsiTheme="majorHAnsi" w:cstheme="minorHAnsi"/>
          <w:b/>
          <w:u w:val="single"/>
        </w:rPr>
      </w:pPr>
      <w:r w:rsidRPr="00EE1632">
        <w:rPr>
          <w:rFonts w:asciiTheme="majorHAnsi" w:hAnsiTheme="majorHAnsi" w:cstheme="minorHAnsi"/>
        </w:rPr>
        <w:t xml:space="preserve">                                  </w:t>
      </w:r>
      <w:r w:rsidR="00240CFF" w:rsidRPr="00EE1632">
        <w:rPr>
          <w:rFonts w:asciiTheme="majorHAnsi" w:hAnsiTheme="majorHAnsi" w:cstheme="minorHAnsi"/>
          <w:b/>
          <w:u w:val="single"/>
        </w:rPr>
        <w:t xml:space="preserve">Superintendent </w:t>
      </w:r>
      <w:r w:rsidR="00DD07EA" w:rsidRPr="00EE1632">
        <w:rPr>
          <w:rFonts w:asciiTheme="majorHAnsi" w:hAnsiTheme="majorHAnsi" w:cstheme="minorHAnsi"/>
          <w:b/>
          <w:u w:val="single"/>
        </w:rPr>
        <w:t xml:space="preserve">and School </w:t>
      </w:r>
      <w:r w:rsidR="00240CFF" w:rsidRPr="00EE1632">
        <w:rPr>
          <w:rFonts w:asciiTheme="majorHAnsi" w:hAnsiTheme="majorHAnsi" w:cstheme="minorHAnsi"/>
          <w:b/>
          <w:u w:val="single"/>
        </w:rPr>
        <w:t xml:space="preserve">report </w:t>
      </w:r>
      <w:r w:rsidR="007108D6" w:rsidRPr="00EE1632">
        <w:rPr>
          <w:rFonts w:asciiTheme="majorHAnsi" w:hAnsiTheme="majorHAnsi" w:cstheme="minorHAnsi"/>
          <w:b/>
          <w:u w:val="single"/>
        </w:rPr>
        <w:t>on:</w:t>
      </w:r>
      <w:r w:rsidR="00C60B0F" w:rsidRPr="00EE1632">
        <w:rPr>
          <w:rFonts w:asciiTheme="majorHAnsi" w:hAnsiTheme="majorHAnsi" w:cstheme="minorHAnsi"/>
          <w:b/>
          <w:u w:val="single"/>
        </w:rPr>
        <w:t xml:space="preserve"> </w:t>
      </w:r>
    </w:p>
    <w:p w:rsidR="00EE1632" w:rsidRPr="00EE1632" w:rsidRDefault="00EE1632">
      <w:pPr>
        <w:pStyle w:val="ListParagraph"/>
        <w:numPr>
          <w:ilvl w:val="1"/>
          <w:numId w:val="11"/>
        </w:numPr>
        <w:tabs>
          <w:tab w:val="left" w:pos="2318"/>
        </w:tabs>
        <w:ind w:left="2316" w:right="1051" w:hanging="359"/>
        <w:jc w:val="both"/>
        <w:rPr>
          <w:rFonts w:asciiTheme="majorHAnsi" w:hAnsiTheme="majorHAnsi" w:cstheme="minorHAnsi"/>
        </w:rPr>
      </w:pPr>
      <w:r w:rsidRPr="00EE1632">
        <w:rPr>
          <w:rFonts w:asciiTheme="majorHAnsi" w:hAnsiTheme="majorHAnsi" w:cstheme="minorHAnsi"/>
        </w:rPr>
        <w:t xml:space="preserve">COVID-19 Update </w:t>
      </w:r>
    </w:p>
    <w:p w:rsidR="00FB54A4" w:rsidRPr="00EE1632" w:rsidRDefault="00E941D7">
      <w:pPr>
        <w:pStyle w:val="ListParagraph"/>
        <w:numPr>
          <w:ilvl w:val="1"/>
          <w:numId w:val="11"/>
        </w:numPr>
        <w:tabs>
          <w:tab w:val="left" w:pos="2318"/>
        </w:tabs>
        <w:ind w:left="2316" w:right="1051" w:hanging="359"/>
        <w:jc w:val="both"/>
        <w:rPr>
          <w:rFonts w:asciiTheme="majorHAnsi" w:hAnsiTheme="majorHAnsi" w:cstheme="minorHAnsi"/>
          <w:b/>
        </w:rPr>
      </w:pPr>
      <w:r w:rsidRPr="00EE1632">
        <w:rPr>
          <w:rFonts w:asciiTheme="majorHAnsi" w:hAnsiTheme="majorHAnsi" w:cstheme="minorHAnsi"/>
        </w:rPr>
        <w:t>Current Instructional Model (challenges and rewards)</w:t>
      </w:r>
      <w:r w:rsidR="00FB54A4" w:rsidRPr="00EE1632">
        <w:rPr>
          <w:rFonts w:asciiTheme="majorHAnsi" w:hAnsiTheme="majorHAnsi" w:cstheme="minorHAnsi"/>
        </w:rPr>
        <w:t xml:space="preserve"> </w:t>
      </w:r>
    </w:p>
    <w:p w:rsidR="00025680" w:rsidRPr="00EE1632" w:rsidRDefault="00025680" w:rsidP="00025680">
      <w:pPr>
        <w:pStyle w:val="ListParagraph"/>
        <w:numPr>
          <w:ilvl w:val="2"/>
          <w:numId w:val="11"/>
        </w:numPr>
        <w:tabs>
          <w:tab w:val="left" w:pos="2318"/>
        </w:tabs>
        <w:ind w:right="1051"/>
        <w:jc w:val="both"/>
        <w:rPr>
          <w:rFonts w:asciiTheme="majorHAnsi" w:hAnsiTheme="majorHAnsi" w:cstheme="minorHAnsi"/>
          <w:b/>
        </w:rPr>
      </w:pPr>
      <w:r w:rsidRPr="00EE1632">
        <w:rPr>
          <w:rFonts w:asciiTheme="majorHAnsi" w:hAnsiTheme="majorHAnsi" w:cstheme="minorHAnsi"/>
        </w:rPr>
        <w:t xml:space="preserve">Transition of teachers back on campus </w:t>
      </w:r>
    </w:p>
    <w:p w:rsidR="00025680" w:rsidRPr="00EE1632" w:rsidRDefault="00025680" w:rsidP="00025680">
      <w:pPr>
        <w:pStyle w:val="ListParagraph"/>
        <w:numPr>
          <w:ilvl w:val="2"/>
          <w:numId w:val="11"/>
        </w:numPr>
        <w:tabs>
          <w:tab w:val="left" w:pos="2318"/>
        </w:tabs>
        <w:ind w:right="1051"/>
        <w:jc w:val="both"/>
        <w:rPr>
          <w:rFonts w:asciiTheme="majorHAnsi" w:hAnsiTheme="majorHAnsi" w:cstheme="minorHAnsi"/>
          <w:b/>
        </w:rPr>
      </w:pPr>
      <w:r w:rsidRPr="00EE1632">
        <w:rPr>
          <w:rFonts w:asciiTheme="majorHAnsi" w:hAnsiTheme="majorHAnsi" w:cstheme="minorHAnsi"/>
        </w:rPr>
        <w:t xml:space="preserve">Students returning to the classrooms </w:t>
      </w:r>
    </w:p>
    <w:p w:rsidR="00025680" w:rsidRPr="00EE1632" w:rsidRDefault="00025680" w:rsidP="00025680">
      <w:pPr>
        <w:pStyle w:val="ListParagraph"/>
        <w:numPr>
          <w:ilvl w:val="2"/>
          <w:numId w:val="11"/>
        </w:numPr>
        <w:tabs>
          <w:tab w:val="left" w:pos="2318"/>
        </w:tabs>
        <w:ind w:right="1051"/>
        <w:jc w:val="both"/>
        <w:rPr>
          <w:rFonts w:asciiTheme="majorHAnsi" w:hAnsiTheme="majorHAnsi" w:cstheme="minorHAnsi"/>
          <w:b/>
        </w:rPr>
      </w:pPr>
      <w:r w:rsidRPr="00EE1632">
        <w:rPr>
          <w:rFonts w:asciiTheme="majorHAnsi" w:hAnsiTheme="majorHAnsi" w:cstheme="minorHAnsi"/>
        </w:rPr>
        <w:t>Teacher agreement completed (1 teacher not retained)</w:t>
      </w:r>
    </w:p>
    <w:p w:rsidR="00EE1632" w:rsidRPr="00EE1632" w:rsidRDefault="00EE1632" w:rsidP="00EE1632">
      <w:pPr>
        <w:pStyle w:val="ListParagraph"/>
        <w:numPr>
          <w:ilvl w:val="2"/>
          <w:numId w:val="11"/>
        </w:numPr>
        <w:tabs>
          <w:tab w:val="left" w:pos="2318"/>
        </w:tabs>
        <w:ind w:right="1051"/>
        <w:jc w:val="both"/>
        <w:rPr>
          <w:rFonts w:asciiTheme="majorHAnsi" w:hAnsiTheme="majorHAnsi" w:cstheme="minorHAnsi"/>
          <w:b/>
        </w:rPr>
      </w:pPr>
      <w:r w:rsidRPr="00EE1632">
        <w:rPr>
          <w:rFonts w:asciiTheme="majorHAnsi" w:hAnsiTheme="majorHAnsi" w:cstheme="minorHAnsi"/>
        </w:rPr>
        <w:t xml:space="preserve">Increase in incidents </w:t>
      </w:r>
    </w:p>
    <w:p w:rsidR="00E941D7" w:rsidRPr="00EE1632" w:rsidRDefault="00FB54A4">
      <w:pPr>
        <w:pStyle w:val="ListParagraph"/>
        <w:numPr>
          <w:ilvl w:val="1"/>
          <w:numId w:val="11"/>
        </w:numPr>
        <w:tabs>
          <w:tab w:val="left" w:pos="2318"/>
        </w:tabs>
        <w:ind w:left="2316" w:right="1051" w:hanging="359"/>
        <w:jc w:val="both"/>
        <w:rPr>
          <w:rFonts w:asciiTheme="majorHAnsi" w:hAnsiTheme="majorHAnsi" w:cstheme="minorHAnsi"/>
          <w:b/>
        </w:rPr>
      </w:pPr>
      <w:r w:rsidRPr="00EE1632">
        <w:rPr>
          <w:rFonts w:asciiTheme="majorHAnsi" w:hAnsiTheme="majorHAnsi" w:cstheme="minorHAnsi"/>
        </w:rPr>
        <w:t xml:space="preserve">Governor’s Update: </w:t>
      </w:r>
    </w:p>
    <w:p w:rsidR="00E941D7" w:rsidRPr="00EE1632" w:rsidRDefault="00414CF4" w:rsidP="00414CF4">
      <w:pPr>
        <w:tabs>
          <w:tab w:val="left" w:pos="2318"/>
        </w:tabs>
        <w:ind w:left="2316" w:right="1051"/>
        <w:rPr>
          <w:rFonts w:eastAsia="Times New Roman"/>
        </w:rPr>
      </w:pPr>
      <w:r w:rsidRPr="00EE1632">
        <w:rPr>
          <w:rFonts w:eastAsia="Times New Roman"/>
        </w:rPr>
        <w:tab/>
      </w:r>
      <w:hyperlink r:id="rId8" w:history="1">
        <w:r w:rsidRPr="00EE1632">
          <w:rPr>
            <w:rStyle w:val="Hyperlink"/>
            <w:rFonts w:eastAsia="Times New Roman"/>
          </w:rPr>
          <w:t>https://tea.texas.gov/sites/default/files/letter_to_commissioner_morath_4.20.20.pdf</w:t>
        </w:r>
      </w:hyperlink>
    </w:p>
    <w:p w:rsidR="00FB54A4" w:rsidRPr="00EE1632" w:rsidRDefault="00414CF4" w:rsidP="00FB54A4">
      <w:pPr>
        <w:pStyle w:val="ListParagraph"/>
        <w:numPr>
          <w:ilvl w:val="1"/>
          <w:numId w:val="11"/>
        </w:numPr>
        <w:tabs>
          <w:tab w:val="left" w:pos="2318"/>
        </w:tabs>
        <w:ind w:right="1051"/>
        <w:rPr>
          <w:rFonts w:asciiTheme="majorHAnsi" w:hAnsiTheme="majorHAnsi" w:cstheme="minorHAnsi"/>
          <w:b/>
        </w:rPr>
      </w:pPr>
      <w:r w:rsidRPr="00EE1632">
        <w:rPr>
          <w:rFonts w:eastAsia="Times New Roman"/>
        </w:rPr>
        <w:t>I</w:t>
      </w:r>
      <w:r w:rsidR="00EE1632" w:rsidRPr="00EE1632">
        <w:rPr>
          <w:rFonts w:eastAsia="Times New Roman"/>
        </w:rPr>
        <w:t>f the RTC f</w:t>
      </w:r>
      <w:r w:rsidRPr="00EE1632">
        <w:rPr>
          <w:rFonts w:eastAsia="Times New Roman"/>
        </w:rPr>
        <w:t>ollows TEA’s guidance for RTC’s during COVID-19 closures (see the link below), then school operations are defensible and appropriate:  </w:t>
      </w:r>
      <w:hyperlink r:id="rId9" w:history="1">
        <w:r w:rsidRPr="00EE1632">
          <w:rPr>
            <w:rStyle w:val="Hyperlink"/>
            <w:rFonts w:eastAsia="Times New Roman"/>
          </w:rPr>
          <w:t>https://tea.texas.gov/sites/default/files/covid 19_residential_school_program_guidance_updated_for_4.9.2020.pdf</w:t>
        </w:r>
      </w:hyperlink>
      <w:r w:rsidRPr="00EE1632">
        <w:rPr>
          <w:rFonts w:eastAsia="Times New Roman"/>
        </w:rPr>
        <w:t> </w:t>
      </w:r>
    </w:p>
    <w:p w:rsidR="00EE1632" w:rsidRPr="00EE1632" w:rsidRDefault="00EE1632" w:rsidP="00EE1632">
      <w:pPr>
        <w:pStyle w:val="ListParagraph"/>
        <w:numPr>
          <w:ilvl w:val="1"/>
          <w:numId w:val="11"/>
        </w:numPr>
        <w:tabs>
          <w:tab w:val="left" w:pos="2318"/>
        </w:tabs>
        <w:ind w:right="1051"/>
        <w:rPr>
          <w:rFonts w:asciiTheme="majorHAnsi" w:hAnsiTheme="majorHAnsi" w:cstheme="minorHAnsi"/>
          <w:b/>
        </w:rPr>
      </w:pPr>
      <w:r w:rsidRPr="00EE1632">
        <w:t xml:space="preserve">Average Daily Attendance </w:t>
      </w:r>
    </w:p>
    <w:p w:rsidR="00EE1632" w:rsidRPr="00EE1632" w:rsidRDefault="00EE1632" w:rsidP="00EE1632">
      <w:pPr>
        <w:pStyle w:val="ListParagraph"/>
        <w:numPr>
          <w:ilvl w:val="2"/>
          <w:numId w:val="11"/>
        </w:numPr>
        <w:tabs>
          <w:tab w:val="left" w:pos="2318"/>
        </w:tabs>
        <w:ind w:right="1051"/>
        <w:rPr>
          <w:rFonts w:asciiTheme="majorHAnsi" w:hAnsiTheme="majorHAnsi" w:cstheme="minorHAnsi"/>
          <w:b/>
        </w:rPr>
      </w:pPr>
      <w:r w:rsidRPr="00EE1632">
        <w:t>The amount of the settle-up will depend on the variance of PEIMS final attendance and the timing for settle-up for the 2019-2020 school year will occur at the normal time (September 2020)</w:t>
      </w:r>
    </w:p>
    <w:p w:rsidR="00DD07EA" w:rsidRPr="00EE1632" w:rsidRDefault="00FB54A4" w:rsidP="00025680">
      <w:pPr>
        <w:pStyle w:val="ListParagraph"/>
        <w:numPr>
          <w:ilvl w:val="1"/>
          <w:numId w:val="11"/>
        </w:numPr>
        <w:tabs>
          <w:tab w:val="left" w:pos="2318"/>
        </w:tabs>
        <w:ind w:right="1051"/>
        <w:rPr>
          <w:rFonts w:asciiTheme="majorHAnsi" w:hAnsiTheme="majorHAnsi" w:cstheme="minorHAnsi"/>
          <w:b/>
        </w:rPr>
      </w:pPr>
      <w:r w:rsidRPr="00EE1632">
        <w:rPr>
          <w:rFonts w:asciiTheme="majorHAnsi" w:hAnsiTheme="majorHAnsi" w:cstheme="minorHAnsi"/>
        </w:rPr>
        <w:t>One-year probationary certificate for qualifying candidates for the 2020-2021 school year (Govern Abbott issued a waiver)</w:t>
      </w:r>
    </w:p>
    <w:p w:rsidR="00255703" w:rsidRPr="00EE1632" w:rsidRDefault="00FB54A4" w:rsidP="00FB54A4">
      <w:pPr>
        <w:pStyle w:val="ListParagraph"/>
        <w:numPr>
          <w:ilvl w:val="1"/>
          <w:numId w:val="11"/>
        </w:numPr>
        <w:tabs>
          <w:tab w:val="left" w:pos="2318"/>
        </w:tabs>
        <w:ind w:right="1051"/>
        <w:rPr>
          <w:rFonts w:asciiTheme="majorHAnsi" w:hAnsiTheme="majorHAnsi" w:cstheme="minorHAnsi"/>
        </w:rPr>
      </w:pPr>
      <w:r w:rsidRPr="00EE1632">
        <w:rPr>
          <w:rFonts w:asciiTheme="majorHAnsi" w:hAnsiTheme="majorHAnsi" w:cstheme="minorHAnsi"/>
        </w:rPr>
        <w:t>Posting of School Leader position for SY2020-2021</w:t>
      </w:r>
    </w:p>
    <w:p w:rsidR="00FB54A4" w:rsidRPr="00EE1632" w:rsidRDefault="00FB54A4" w:rsidP="00FB54A4">
      <w:pPr>
        <w:pStyle w:val="ListParagraph"/>
        <w:numPr>
          <w:ilvl w:val="0"/>
          <w:numId w:val="11"/>
        </w:numPr>
        <w:tabs>
          <w:tab w:val="left" w:pos="1418"/>
        </w:tabs>
        <w:spacing w:line="273" w:lineRule="exact"/>
        <w:ind w:hanging="495"/>
        <w:jc w:val="left"/>
        <w:rPr>
          <w:rFonts w:asciiTheme="majorHAnsi" w:hAnsiTheme="majorHAnsi" w:cstheme="minorHAnsi"/>
        </w:rPr>
      </w:pPr>
      <w:bookmarkStart w:id="1" w:name="On_Thursday,_August_16,_2018_at_12:00_pm"/>
      <w:bookmarkEnd w:id="1"/>
      <w:r w:rsidRPr="00EE1632">
        <w:rPr>
          <w:rFonts w:asciiTheme="majorHAnsi" w:hAnsiTheme="majorHAnsi" w:cstheme="minorHAnsi"/>
        </w:rPr>
        <w:t>Finance Report</w:t>
      </w:r>
    </w:p>
    <w:p w:rsidR="00025680" w:rsidRPr="00EE1632" w:rsidRDefault="00025680" w:rsidP="00025680">
      <w:pPr>
        <w:pStyle w:val="ListParagraph"/>
        <w:numPr>
          <w:ilvl w:val="1"/>
          <w:numId w:val="11"/>
        </w:numPr>
        <w:tabs>
          <w:tab w:val="left" w:pos="1418"/>
        </w:tabs>
        <w:spacing w:line="273" w:lineRule="exact"/>
        <w:rPr>
          <w:rFonts w:asciiTheme="majorHAnsi" w:hAnsiTheme="majorHAnsi" w:cstheme="minorHAnsi"/>
        </w:rPr>
      </w:pPr>
      <w:r w:rsidRPr="00EE1632">
        <w:rPr>
          <w:rFonts w:asciiTheme="majorHAnsi" w:hAnsiTheme="majorHAnsi" w:cstheme="minorHAnsi"/>
        </w:rPr>
        <w:t>CARES ACT</w:t>
      </w:r>
    </w:p>
    <w:p w:rsidR="00025680" w:rsidRPr="00EE1632" w:rsidRDefault="00685D01" w:rsidP="00025680">
      <w:pPr>
        <w:pStyle w:val="ListParagraph"/>
        <w:numPr>
          <w:ilvl w:val="2"/>
          <w:numId w:val="11"/>
        </w:numPr>
        <w:tabs>
          <w:tab w:val="left" w:pos="1418"/>
        </w:tabs>
        <w:spacing w:line="273" w:lineRule="exact"/>
        <w:rPr>
          <w:rFonts w:asciiTheme="majorHAnsi" w:hAnsiTheme="majorHAnsi" w:cstheme="minorHAnsi"/>
          <w:sz w:val="24"/>
          <w:szCs w:val="24"/>
        </w:rPr>
      </w:pPr>
      <w:hyperlink r:id="rId10" w:history="1">
        <w:r w:rsidR="00025680" w:rsidRPr="00EE1632">
          <w:rPr>
            <w:rStyle w:val="Hyperlink"/>
            <w:rFonts w:asciiTheme="majorHAnsi" w:hAnsiTheme="majorHAnsi" w:cstheme="minorHAnsi"/>
            <w:sz w:val="24"/>
            <w:szCs w:val="24"/>
          </w:rPr>
          <w:t>https://tea.texas.gov/sites/default/files/COVID-19%20Costs%20and%20CARES%20Act%20Funding%20FAQ.pdf</w:t>
        </w:r>
      </w:hyperlink>
    </w:p>
    <w:p w:rsidR="00CA4D32" w:rsidRPr="00EE1632" w:rsidRDefault="00240CFF">
      <w:pPr>
        <w:pStyle w:val="ListParagraph"/>
        <w:numPr>
          <w:ilvl w:val="0"/>
          <w:numId w:val="11"/>
        </w:numPr>
        <w:tabs>
          <w:tab w:val="left" w:pos="1418"/>
        </w:tabs>
        <w:spacing w:line="273" w:lineRule="exact"/>
        <w:ind w:hanging="495"/>
        <w:jc w:val="left"/>
        <w:rPr>
          <w:rFonts w:asciiTheme="majorHAnsi" w:hAnsiTheme="majorHAnsi" w:cstheme="minorHAnsi"/>
          <w:sz w:val="24"/>
          <w:szCs w:val="24"/>
        </w:rPr>
      </w:pPr>
      <w:r w:rsidRPr="00EE1632">
        <w:rPr>
          <w:rFonts w:asciiTheme="majorHAnsi" w:hAnsiTheme="majorHAnsi" w:cstheme="minorHAnsi"/>
          <w:sz w:val="24"/>
          <w:szCs w:val="24"/>
        </w:rPr>
        <w:t>Adjournment</w:t>
      </w:r>
      <w:r w:rsidR="00C978CB" w:rsidRPr="00EE1632">
        <w:rPr>
          <w:rFonts w:asciiTheme="majorHAnsi" w:hAnsiTheme="majorHAnsi" w:cstheme="minorHAnsi"/>
          <w:sz w:val="24"/>
          <w:szCs w:val="24"/>
        </w:rPr>
        <w:t xml:space="preserve">:  </w:t>
      </w:r>
    </w:p>
    <w:p w:rsidR="00CA4D32" w:rsidRPr="00EE1632" w:rsidRDefault="000F04AD">
      <w:pPr>
        <w:pStyle w:val="BodyText"/>
        <w:spacing w:before="10"/>
        <w:rPr>
          <w:rFonts w:asciiTheme="majorHAnsi" w:hAnsiTheme="majorHAnsi" w:cstheme="minorHAnsi"/>
          <w:i/>
          <w:sz w:val="24"/>
          <w:szCs w:val="24"/>
        </w:rPr>
      </w:pPr>
      <w:r w:rsidRPr="00EE1632">
        <w:rPr>
          <w:rFonts w:asciiTheme="majorHAnsi" w:hAnsiTheme="maj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EE1632" w:rsidRDefault="00240CFF">
      <w:pPr>
        <w:spacing w:before="1"/>
        <w:ind w:left="931"/>
        <w:rPr>
          <w:rFonts w:asciiTheme="majorHAnsi" w:hAnsiTheme="majorHAnsi" w:cstheme="minorHAnsi"/>
          <w:i/>
          <w:sz w:val="24"/>
          <w:szCs w:val="24"/>
        </w:rPr>
      </w:pPr>
      <w:r w:rsidRPr="00EE1632">
        <w:rPr>
          <w:rFonts w:asciiTheme="majorHAnsi" w:hAnsiTheme="majorHAnsi" w:cstheme="minorHAnsi"/>
          <w:i/>
          <w:sz w:val="24"/>
          <w:szCs w:val="24"/>
        </w:rPr>
        <w:t xml:space="preserve">Tracy Bennett-Joseph, M.Ed. </w:t>
      </w:r>
    </w:p>
    <w:p w:rsidR="00240CFF" w:rsidRPr="00EE1632" w:rsidRDefault="001D2774" w:rsidP="008F5636">
      <w:pPr>
        <w:spacing w:before="1"/>
        <w:ind w:left="931"/>
        <w:rPr>
          <w:rFonts w:asciiTheme="majorHAnsi" w:hAnsiTheme="majorHAnsi"/>
          <w:i/>
          <w:sz w:val="24"/>
          <w:szCs w:val="24"/>
        </w:rPr>
      </w:pPr>
      <w:r w:rsidRPr="00EE1632">
        <w:rPr>
          <w:rFonts w:asciiTheme="majorHAnsi" w:hAnsiTheme="majorHAnsi" w:cstheme="minorHAnsi"/>
          <w:i/>
          <w:sz w:val="24"/>
          <w:szCs w:val="24"/>
        </w:rPr>
        <w:t>Lake Granbury Academy Charter Sch</w:t>
      </w:r>
      <w:r w:rsidRPr="00EE1632">
        <w:rPr>
          <w:rFonts w:asciiTheme="majorHAnsi" w:hAnsiTheme="majorHAnsi"/>
          <w:i/>
          <w:sz w:val="24"/>
          <w:szCs w:val="24"/>
        </w:rPr>
        <w:t xml:space="preserve">ool Superintendent </w:t>
      </w:r>
    </w:p>
    <w:sectPr w:rsidR="00240CFF" w:rsidRPr="00EE1632">
      <w:footerReference w:type="default" r:id="rId11"/>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6B" w:rsidRDefault="00D9086B">
      <w:r>
        <w:separator/>
      </w:r>
    </w:p>
  </w:endnote>
  <w:endnote w:type="continuationSeparator" w:id="0">
    <w:p w:rsidR="00D9086B" w:rsidRDefault="00D9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6B" w:rsidRDefault="00D9086B">
      <w:r>
        <w:separator/>
      </w:r>
    </w:p>
  </w:footnote>
  <w:footnote w:type="continuationSeparator" w:id="0">
    <w:p w:rsidR="00D9086B" w:rsidRDefault="00D90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D6A"/>
    <w:rsid w:val="00056E24"/>
    <w:rsid w:val="00057715"/>
    <w:rsid w:val="00065C35"/>
    <w:rsid w:val="00081A0C"/>
    <w:rsid w:val="000F04AD"/>
    <w:rsid w:val="000F431D"/>
    <w:rsid w:val="00112915"/>
    <w:rsid w:val="00122E7C"/>
    <w:rsid w:val="00180BA3"/>
    <w:rsid w:val="001C7F65"/>
    <w:rsid w:val="001D2774"/>
    <w:rsid w:val="001D7D93"/>
    <w:rsid w:val="00217665"/>
    <w:rsid w:val="00240CFF"/>
    <w:rsid w:val="00255703"/>
    <w:rsid w:val="002A267D"/>
    <w:rsid w:val="002D63CD"/>
    <w:rsid w:val="002E2E33"/>
    <w:rsid w:val="00304D3C"/>
    <w:rsid w:val="003564DD"/>
    <w:rsid w:val="00370C19"/>
    <w:rsid w:val="003A3B84"/>
    <w:rsid w:val="003D4991"/>
    <w:rsid w:val="00414CF4"/>
    <w:rsid w:val="00420453"/>
    <w:rsid w:val="00490BFE"/>
    <w:rsid w:val="00493BE7"/>
    <w:rsid w:val="004D2C9C"/>
    <w:rsid w:val="004D6482"/>
    <w:rsid w:val="004E0C08"/>
    <w:rsid w:val="004F07F5"/>
    <w:rsid w:val="005257B1"/>
    <w:rsid w:val="005274C2"/>
    <w:rsid w:val="00532FEA"/>
    <w:rsid w:val="00561349"/>
    <w:rsid w:val="005E283A"/>
    <w:rsid w:val="005E608C"/>
    <w:rsid w:val="005F6BD8"/>
    <w:rsid w:val="006134D4"/>
    <w:rsid w:val="00624898"/>
    <w:rsid w:val="006453B0"/>
    <w:rsid w:val="00685D01"/>
    <w:rsid w:val="00694A34"/>
    <w:rsid w:val="006B540D"/>
    <w:rsid w:val="006C17E9"/>
    <w:rsid w:val="006E4A94"/>
    <w:rsid w:val="006F2EA6"/>
    <w:rsid w:val="007108D6"/>
    <w:rsid w:val="007224F8"/>
    <w:rsid w:val="0078478B"/>
    <w:rsid w:val="007D4DE6"/>
    <w:rsid w:val="00845E75"/>
    <w:rsid w:val="00854AEE"/>
    <w:rsid w:val="0087094C"/>
    <w:rsid w:val="00896561"/>
    <w:rsid w:val="008A429C"/>
    <w:rsid w:val="008F5636"/>
    <w:rsid w:val="00915987"/>
    <w:rsid w:val="00945252"/>
    <w:rsid w:val="009644CB"/>
    <w:rsid w:val="009833F8"/>
    <w:rsid w:val="009C4587"/>
    <w:rsid w:val="009D2434"/>
    <w:rsid w:val="009E4355"/>
    <w:rsid w:val="009E6F59"/>
    <w:rsid w:val="00A07515"/>
    <w:rsid w:val="00A6158E"/>
    <w:rsid w:val="00B128D2"/>
    <w:rsid w:val="00BB69C3"/>
    <w:rsid w:val="00C2064F"/>
    <w:rsid w:val="00C20DDA"/>
    <w:rsid w:val="00C21308"/>
    <w:rsid w:val="00C53EEC"/>
    <w:rsid w:val="00C55C3D"/>
    <w:rsid w:val="00C60B0F"/>
    <w:rsid w:val="00C978CB"/>
    <w:rsid w:val="00CA4D32"/>
    <w:rsid w:val="00CE7249"/>
    <w:rsid w:val="00CF09B3"/>
    <w:rsid w:val="00CF7D51"/>
    <w:rsid w:val="00D21627"/>
    <w:rsid w:val="00D22ECE"/>
    <w:rsid w:val="00D508FE"/>
    <w:rsid w:val="00D9086B"/>
    <w:rsid w:val="00D93395"/>
    <w:rsid w:val="00D93770"/>
    <w:rsid w:val="00DA5B81"/>
    <w:rsid w:val="00DC33B0"/>
    <w:rsid w:val="00DD07EA"/>
    <w:rsid w:val="00E14B46"/>
    <w:rsid w:val="00E31914"/>
    <w:rsid w:val="00E33D30"/>
    <w:rsid w:val="00E941D7"/>
    <w:rsid w:val="00E96043"/>
    <w:rsid w:val="00EE1632"/>
    <w:rsid w:val="00F25398"/>
    <w:rsid w:val="00F44A58"/>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letter_to_commissioner_morath_4.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ea.texas.gov/sites/default/files/COVID-19%20Costs%20and%20CARES%20Act%20Funding%20FAQ.pdf" TargetMode="External"/><Relationship Id="rId4" Type="http://schemas.openxmlformats.org/officeDocument/2006/relationships/webSettings" Target="webSettings.xml"/><Relationship Id="rId9" Type="http://schemas.openxmlformats.org/officeDocument/2006/relationships/hyperlink" Target="https://tea.texas.gov/sites/default/files/covid%2019_residential_school_program_guidance_updated_for_4.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2019-12-17T23:11:00Z</cp:lastPrinted>
  <dcterms:created xsi:type="dcterms:W3CDTF">2020-04-30T17:11:00Z</dcterms:created>
  <dcterms:modified xsi:type="dcterms:W3CDTF">2020-04-30T17:11:00Z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